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50" w:rsidRPr="00057A86" w:rsidRDefault="00101850" w:rsidP="00057A86">
      <w:pPr>
        <w:jc w:val="right"/>
        <w:rPr>
          <w:rFonts w:eastAsia="Times New Roman"/>
          <w:b/>
          <w:sz w:val="22"/>
          <w:szCs w:val="22"/>
          <w:lang w:val="en-US"/>
        </w:rPr>
      </w:pPr>
    </w:p>
    <w:tbl>
      <w:tblPr>
        <w:tblW w:w="0" w:type="auto"/>
        <w:tblLayout w:type="fixed"/>
        <w:tblLook w:val="0000"/>
      </w:tblPr>
      <w:tblGrid>
        <w:gridCol w:w="9989"/>
      </w:tblGrid>
      <w:tr w:rsidR="002000CE" w:rsidRPr="00675778" w:rsidTr="003D7897">
        <w:trPr>
          <w:trHeight w:val="282"/>
        </w:trPr>
        <w:tc>
          <w:tcPr>
            <w:tcW w:w="9989" w:type="dxa"/>
            <w:shd w:val="clear" w:color="auto" w:fill="auto"/>
          </w:tcPr>
          <w:p w:rsidR="002000CE" w:rsidRPr="003D7897" w:rsidRDefault="002000CE" w:rsidP="00057A86">
            <w:pPr>
              <w:jc w:val="center"/>
              <w:rPr>
                <w:lang w:val="en-US"/>
              </w:rPr>
            </w:pPr>
            <w:r w:rsidRPr="003D7897">
              <w:rPr>
                <w:b/>
                <w:lang w:val="en-US"/>
              </w:rPr>
              <w:t>IATA STANDARD GROUND HANDLING AGREEMENT</w:t>
            </w:r>
          </w:p>
        </w:tc>
      </w:tr>
      <w:tr w:rsidR="002000CE" w:rsidRPr="00675778" w:rsidTr="003D7897">
        <w:trPr>
          <w:trHeight w:val="269"/>
        </w:trPr>
        <w:tc>
          <w:tcPr>
            <w:tcW w:w="9989" w:type="dxa"/>
            <w:shd w:val="clear" w:color="auto" w:fill="auto"/>
          </w:tcPr>
          <w:p w:rsidR="002000CE" w:rsidRPr="003D7897" w:rsidRDefault="00101850" w:rsidP="00F0598C">
            <w:pPr>
              <w:jc w:val="center"/>
              <w:rPr>
                <w:b/>
                <w:lang w:val="en-US"/>
              </w:rPr>
            </w:pPr>
            <w:r w:rsidRPr="003D7897">
              <w:rPr>
                <w:lang w:val="en-US"/>
              </w:rPr>
              <w:t>(SIMPLIFIED PROCEDURE) No. ______</w:t>
            </w:r>
            <w:r w:rsidR="00057A86" w:rsidRPr="003D7897">
              <w:rPr>
                <w:b/>
                <w:lang w:val="en-US"/>
              </w:rPr>
              <w:t>-01</w:t>
            </w:r>
            <w:r w:rsidR="009601D8" w:rsidRPr="003D7897">
              <w:rPr>
                <w:b/>
                <w:lang w:val="en-US"/>
              </w:rPr>
              <w:t xml:space="preserve"> </w:t>
            </w:r>
            <w:proofErr w:type="spellStart"/>
            <w:r w:rsidR="009601D8" w:rsidRPr="003D7897">
              <w:rPr>
                <w:b/>
              </w:rPr>
              <w:t>аоТВ</w:t>
            </w:r>
            <w:proofErr w:type="spellEnd"/>
            <w:r w:rsidR="009601D8" w:rsidRPr="003D7897">
              <w:rPr>
                <w:b/>
                <w:lang w:val="en-US"/>
              </w:rPr>
              <w:t>/201</w:t>
            </w:r>
            <w:r w:rsidR="00447265">
              <w:rPr>
                <w:b/>
                <w:lang w:val="en-US"/>
              </w:rPr>
              <w:t>_</w:t>
            </w:r>
            <w:r w:rsidRPr="003D7897">
              <w:rPr>
                <w:b/>
                <w:lang w:val="en-US"/>
              </w:rPr>
              <w:t xml:space="preserve"> </w:t>
            </w:r>
            <w:r w:rsidRPr="003D7897">
              <w:rPr>
                <w:lang w:val="en-US"/>
              </w:rPr>
              <w:t>dated</w:t>
            </w:r>
            <w:r w:rsidR="00057A86" w:rsidRPr="003D7897">
              <w:rPr>
                <w:lang w:val="en-US"/>
              </w:rPr>
              <w:t xml:space="preserve"> </w:t>
            </w:r>
            <w:bookmarkStart w:id="0" w:name="_GoBack"/>
            <w:bookmarkEnd w:id="0"/>
            <w:r w:rsidR="00447265">
              <w:rPr>
                <w:b/>
                <w:lang w:val="en-US"/>
              </w:rPr>
              <w:t>_______</w:t>
            </w:r>
            <w:r w:rsidR="00057A86" w:rsidRPr="003D7897">
              <w:rPr>
                <w:b/>
                <w:lang w:val="en-US"/>
              </w:rPr>
              <w:t>, 201</w:t>
            </w:r>
            <w:r w:rsidR="00447265">
              <w:rPr>
                <w:b/>
                <w:lang w:val="en-US"/>
              </w:rPr>
              <w:t>_</w:t>
            </w:r>
          </w:p>
        </w:tc>
      </w:tr>
      <w:tr w:rsidR="002000CE" w:rsidRPr="00675778" w:rsidTr="003D7897">
        <w:trPr>
          <w:trHeight w:val="552"/>
        </w:trPr>
        <w:tc>
          <w:tcPr>
            <w:tcW w:w="9989" w:type="dxa"/>
            <w:shd w:val="clear" w:color="auto" w:fill="auto"/>
          </w:tcPr>
          <w:p w:rsidR="002000CE" w:rsidRPr="003D7897" w:rsidRDefault="002000CE">
            <w:pPr>
              <w:snapToGrid w:val="0"/>
              <w:ind w:firstLine="720"/>
              <w:jc w:val="center"/>
              <w:rPr>
                <w:b/>
                <w:lang w:val="en-US"/>
              </w:rPr>
            </w:pPr>
          </w:p>
          <w:p w:rsidR="002000CE" w:rsidRPr="003D7897" w:rsidRDefault="002000CE">
            <w:pPr>
              <w:ind w:firstLine="720"/>
              <w:jc w:val="center"/>
              <w:rPr>
                <w:b/>
                <w:lang w:val="en-US"/>
              </w:rPr>
            </w:pPr>
          </w:p>
        </w:tc>
      </w:tr>
      <w:tr w:rsidR="002000CE" w:rsidRPr="00675778" w:rsidTr="003D7897">
        <w:trPr>
          <w:trHeight w:val="269"/>
        </w:trPr>
        <w:tc>
          <w:tcPr>
            <w:tcW w:w="9989" w:type="dxa"/>
            <w:shd w:val="clear" w:color="auto" w:fill="auto"/>
          </w:tcPr>
          <w:p w:rsidR="002000CE" w:rsidRPr="003D7897" w:rsidRDefault="002000CE" w:rsidP="000F52A3">
            <w:pPr>
              <w:pStyle w:val="5"/>
              <w:ind w:right="0"/>
              <w:rPr>
                <w:sz w:val="24"/>
                <w:szCs w:val="24"/>
                <w:lang w:val="en-US"/>
              </w:rPr>
            </w:pPr>
            <w:r w:rsidRPr="003D7897">
              <w:rPr>
                <w:sz w:val="24"/>
                <w:szCs w:val="24"/>
                <w:lang w:val="en-US"/>
              </w:rPr>
              <w:t>ANNEX B – LOCATION(S), AGREED SERVICES AND CHARGES</w:t>
            </w:r>
          </w:p>
        </w:tc>
      </w:tr>
    </w:tbl>
    <w:p w:rsidR="002000CE" w:rsidRPr="003D7897" w:rsidRDefault="002000CE">
      <w:pPr>
        <w:ind w:firstLine="720"/>
        <w:jc w:val="both"/>
        <w:rPr>
          <w:lang w:val="en-US"/>
        </w:rPr>
      </w:pPr>
    </w:p>
    <w:p w:rsidR="002000CE" w:rsidRPr="006A6C73" w:rsidRDefault="002000CE">
      <w:pPr>
        <w:jc w:val="both"/>
        <w:rPr>
          <w:lang w:val="en-US"/>
        </w:rPr>
      </w:pPr>
      <w:proofErr w:type="gramStart"/>
      <w:r w:rsidRPr="003D7897">
        <w:rPr>
          <w:lang w:val="en-US"/>
        </w:rPr>
        <w:t>between</w:t>
      </w:r>
      <w:proofErr w:type="gramEnd"/>
      <w:r w:rsidR="003D7897">
        <w:rPr>
          <w:b/>
          <w:lang w:val="en-US"/>
        </w:rPr>
        <w:t xml:space="preserve">         </w:t>
      </w:r>
      <w:r w:rsidR="00447265">
        <w:rPr>
          <w:b/>
          <w:lang w:val="en-US"/>
        </w:rPr>
        <w:t>__________________________</w:t>
      </w:r>
    </w:p>
    <w:p w:rsidR="002000CE" w:rsidRPr="006A6C73" w:rsidRDefault="002000CE" w:rsidP="006A6C73">
      <w:pPr>
        <w:ind w:left="1416" w:firstLine="24"/>
        <w:rPr>
          <w:rFonts w:eastAsia="Times New Roman"/>
          <w:lang w:val="en-US"/>
        </w:rPr>
      </w:pPr>
      <w:proofErr w:type="gramStart"/>
      <w:r w:rsidRPr="003D7897">
        <w:rPr>
          <w:lang w:val="en-US"/>
        </w:rPr>
        <w:t>having</w:t>
      </w:r>
      <w:proofErr w:type="gramEnd"/>
      <w:r w:rsidRPr="003D7897">
        <w:rPr>
          <w:lang w:val="en-US"/>
        </w:rPr>
        <w:t xml:space="preserve"> i</w:t>
      </w:r>
      <w:r w:rsidR="006A6C73">
        <w:rPr>
          <w:lang w:val="en-US"/>
        </w:rPr>
        <w:t>ts principle office as follows:</w:t>
      </w:r>
      <w:r w:rsidR="006A6C73" w:rsidRPr="006A6C73">
        <w:rPr>
          <w:lang w:val="en-US"/>
        </w:rPr>
        <w:t xml:space="preserve"> </w:t>
      </w:r>
      <w:r w:rsidR="00447265">
        <w:rPr>
          <w:lang w:val="en-US"/>
        </w:rPr>
        <w:t>________________________________________</w:t>
      </w:r>
    </w:p>
    <w:p w:rsidR="002000CE" w:rsidRPr="003D7897" w:rsidRDefault="003D7897">
      <w:pPr>
        <w:jc w:val="both"/>
        <w:rPr>
          <w:lang w:val="en-US"/>
        </w:rPr>
      </w:pPr>
      <w:r>
        <w:rPr>
          <w:rFonts w:eastAsia="Times New Roman"/>
          <w:lang w:val="en-US"/>
        </w:rPr>
        <w:t xml:space="preserve">                    </w:t>
      </w:r>
      <w:r w:rsidRPr="003D7897">
        <w:rPr>
          <w:rFonts w:eastAsia="Times New Roman"/>
          <w:lang w:val="en-US"/>
        </w:rPr>
        <w:t xml:space="preserve"> </w:t>
      </w:r>
      <w:r w:rsidR="002000CE" w:rsidRPr="003D7897">
        <w:rPr>
          <w:lang w:val="en-US"/>
        </w:rPr>
        <w:t>(</w:t>
      </w:r>
      <w:proofErr w:type="gramStart"/>
      <w:r w:rsidR="002000CE" w:rsidRPr="003D7897">
        <w:rPr>
          <w:lang w:val="en-US"/>
        </w:rPr>
        <w:t>hereinafter</w:t>
      </w:r>
      <w:proofErr w:type="gramEnd"/>
      <w:r w:rsidR="002000CE" w:rsidRPr="003D7897">
        <w:rPr>
          <w:lang w:val="en-US"/>
        </w:rPr>
        <w:t xml:space="preserve"> referred to as «The Carrier»)</w:t>
      </w:r>
    </w:p>
    <w:p w:rsidR="002000CE" w:rsidRPr="003D7897" w:rsidRDefault="002000CE">
      <w:pPr>
        <w:jc w:val="both"/>
        <w:rPr>
          <w:lang w:val="en-US"/>
        </w:rPr>
      </w:pPr>
    </w:p>
    <w:p w:rsidR="002000CE" w:rsidRPr="003D7897" w:rsidRDefault="003D7897" w:rsidP="008678D2">
      <w:pPr>
        <w:tabs>
          <w:tab w:val="left" w:pos="5232"/>
        </w:tabs>
        <w:jc w:val="both"/>
        <w:rPr>
          <w:rFonts w:eastAsia="Times New Roman"/>
          <w:lang w:val="en-US"/>
        </w:rPr>
      </w:pPr>
      <w:proofErr w:type="gramStart"/>
      <w:r>
        <w:rPr>
          <w:lang w:val="en-US"/>
        </w:rPr>
        <w:t>and</w:t>
      </w:r>
      <w:proofErr w:type="gramEnd"/>
      <w:r>
        <w:rPr>
          <w:lang w:val="en-US"/>
        </w:rPr>
        <w:t xml:space="preserve">                </w:t>
      </w:r>
      <w:r w:rsidR="00996273" w:rsidRPr="003D7897">
        <w:rPr>
          <w:b/>
          <w:lang w:val="en-US"/>
        </w:rPr>
        <w:t xml:space="preserve">JSC </w:t>
      </w:r>
      <w:r w:rsidR="00E94B11" w:rsidRPr="003D7897">
        <w:rPr>
          <w:b/>
          <w:lang w:val="en-US"/>
        </w:rPr>
        <w:t xml:space="preserve">«Terminal Vladivostok» </w:t>
      </w:r>
    </w:p>
    <w:p w:rsidR="002000CE" w:rsidRPr="003D7897" w:rsidRDefault="002000CE" w:rsidP="003D7897">
      <w:pPr>
        <w:ind w:left="1416" w:firstLine="24"/>
        <w:jc w:val="both"/>
        <w:rPr>
          <w:rFonts w:eastAsia="Times New Roman"/>
          <w:lang w:val="en-US"/>
        </w:rPr>
      </w:pPr>
      <w:proofErr w:type="gramStart"/>
      <w:r w:rsidRPr="003D7897">
        <w:rPr>
          <w:lang w:val="en-US"/>
        </w:rPr>
        <w:t>having</w:t>
      </w:r>
      <w:proofErr w:type="gramEnd"/>
      <w:r w:rsidRPr="003D7897">
        <w:rPr>
          <w:lang w:val="en-US"/>
        </w:rPr>
        <w:t xml:space="preserve"> its principle office as follows: Vladivostok Airport, 4</w:t>
      </w:r>
      <w:r w:rsidR="00E94B11" w:rsidRPr="003D7897">
        <w:rPr>
          <w:lang w:val="en-US"/>
        </w:rPr>
        <w:t>1</w:t>
      </w:r>
      <w:r w:rsidR="000323F5" w:rsidRPr="003D7897">
        <w:rPr>
          <w:lang w:val="en-US"/>
        </w:rPr>
        <w:t xml:space="preserve"> </w:t>
      </w:r>
      <w:r w:rsidR="00447265">
        <w:rPr>
          <w:lang w:val="en-US"/>
        </w:rPr>
        <w:t xml:space="preserve">Vladimir </w:t>
      </w:r>
      <w:proofErr w:type="spellStart"/>
      <w:r w:rsidR="00447265">
        <w:rPr>
          <w:lang w:val="en-US"/>
        </w:rPr>
        <w:t>Saibel</w:t>
      </w:r>
      <w:proofErr w:type="spellEnd"/>
      <w:r w:rsidR="00447265">
        <w:rPr>
          <w:lang w:val="en-US"/>
        </w:rPr>
        <w:t xml:space="preserve"> </w:t>
      </w:r>
      <w:r w:rsidRPr="003D7897">
        <w:rPr>
          <w:lang w:val="en-US"/>
        </w:rPr>
        <w:t xml:space="preserve">St., </w:t>
      </w:r>
      <w:proofErr w:type="spellStart"/>
      <w:r w:rsidRPr="003D7897">
        <w:rPr>
          <w:lang w:val="en-US"/>
        </w:rPr>
        <w:t>Primorski</w:t>
      </w:r>
      <w:proofErr w:type="spellEnd"/>
      <w:r w:rsidRPr="003D7897">
        <w:rPr>
          <w:lang w:val="en-US"/>
        </w:rPr>
        <w:t xml:space="preserve"> </w:t>
      </w:r>
      <w:proofErr w:type="spellStart"/>
      <w:r w:rsidRPr="003D7897">
        <w:rPr>
          <w:lang w:val="en-US"/>
        </w:rPr>
        <w:t>Krai</w:t>
      </w:r>
      <w:proofErr w:type="spellEnd"/>
      <w:r w:rsidRPr="003D7897">
        <w:rPr>
          <w:lang w:val="en-US"/>
        </w:rPr>
        <w:t xml:space="preserve">, </w:t>
      </w:r>
      <w:r w:rsidR="003D7897" w:rsidRPr="003D7897">
        <w:rPr>
          <w:lang w:val="en-US"/>
        </w:rPr>
        <w:t>6927</w:t>
      </w:r>
      <w:r w:rsidR="00447265">
        <w:rPr>
          <w:lang w:val="en-US"/>
        </w:rPr>
        <w:t>56</w:t>
      </w:r>
      <w:r w:rsidR="003D7897" w:rsidRPr="003D7897">
        <w:rPr>
          <w:lang w:val="en-US"/>
        </w:rPr>
        <w:t>, Russia</w:t>
      </w:r>
    </w:p>
    <w:p w:rsidR="002000CE" w:rsidRPr="003D7897" w:rsidRDefault="003D7897" w:rsidP="008678D2">
      <w:pPr>
        <w:tabs>
          <w:tab w:val="right" w:pos="9616"/>
        </w:tabs>
        <w:jc w:val="both"/>
        <w:rPr>
          <w:rFonts w:eastAsia="Times New Roman"/>
          <w:lang w:val="en-US"/>
        </w:rPr>
      </w:pPr>
      <w:r>
        <w:rPr>
          <w:rFonts w:eastAsia="Times New Roman"/>
          <w:lang w:val="en-US"/>
        </w:rPr>
        <w:t xml:space="preserve">                       </w:t>
      </w:r>
      <w:r w:rsidRPr="003D7897">
        <w:rPr>
          <w:lang w:val="en-US"/>
        </w:rPr>
        <w:t>(</w:t>
      </w:r>
      <w:proofErr w:type="gramStart"/>
      <w:r w:rsidRPr="003D7897">
        <w:rPr>
          <w:lang w:val="en-US"/>
        </w:rPr>
        <w:t>hereinafter</w:t>
      </w:r>
      <w:proofErr w:type="gramEnd"/>
      <w:r w:rsidRPr="003D7897">
        <w:rPr>
          <w:lang w:val="en-US"/>
        </w:rPr>
        <w:t xml:space="preserve"> referred to as «The Handling Company»)</w:t>
      </w:r>
      <w:r w:rsidR="008678D2" w:rsidRPr="003D7897">
        <w:rPr>
          <w:lang w:val="en-US"/>
        </w:rPr>
        <w:tab/>
      </w:r>
    </w:p>
    <w:p w:rsidR="002000CE" w:rsidRPr="003D7897" w:rsidRDefault="004D0386">
      <w:pPr>
        <w:jc w:val="both"/>
        <w:rPr>
          <w:lang w:val="en-US"/>
        </w:rPr>
      </w:pPr>
      <w:r w:rsidRPr="003D7897">
        <w:rPr>
          <w:rFonts w:eastAsia="Times New Roman"/>
          <w:lang w:val="en-US"/>
        </w:rPr>
        <w:t xml:space="preserve">                      </w:t>
      </w:r>
      <w:r w:rsidR="00057A86" w:rsidRPr="003D7897">
        <w:rPr>
          <w:rFonts w:eastAsia="Times New Roman"/>
          <w:lang w:val="en-US"/>
        </w:rPr>
        <w:t xml:space="preserve">  </w:t>
      </w:r>
    </w:p>
    <w:p w:rsidR="002000CE" w:rsidRPr="003D7897" w:rsidRDefault="002000CE">
      <w:pPr>
        <w:jc w:val="both"/>
        <w:rPr>
          <w:lang w:val="en-US"/>
        </w:rPr>
      </w:pPr>
      <w:r w:rsidRPr="003D7897">
        <w:rPr>
          <w:lang w:val="en-US"/>
        </w:rPr>
        <w:t>The present Annex B</w:t>
      </w:r>
    </w:p>
    <w:p w:rsidR="002000CE" w:rsidRPr="003D7897" w:rsidRDefault="002000CE">
      <w:pPr>
        <w:jc w:val="both"/>
        <w:rPr>
          <w:lang w:val="en-US"/>
        </w:rPr>
      </w:pPr>
      <w:r w:rsidRPr="003D7897">
        <w:rPr>
          <w:lang w:val="en-US"/>
        </w:rPr>
        <w:t>With validity period from:</w:t>
      </w:r>
      <w:r w:rsidRPr="003D7897">
        <w:rPr>
          <w:lang w:val="en-US"/>
        </w:rPr>
        <w:tab/>
      </w:r>
      <w:r w:rsidR="00101850" w:rsidRPr="003D7897">
        <w:rPr>
          <w:lang w:val="en-US"/>
        </w:rPr>
        <w:t>________________</w:t>
      </w:r>
    </w:p>
    <w:p w:rsidR="002000CE" w:rsidRPr="003D7897" w:rsidRDefault="002000CE">
      <w:pPr>
        <w:jc w:val="both"/>
        <w:rPr>
          <w:lang w:val="en-US"/>
        </w:rPr>
      </w:pPr>
      <w:r w:rsidRPr="003D7897">
        <w:rPr>
          <w:lang w:val="en-US"/>
        </w:rPr>
        <w:t>For the location(s):</w:t>
      </w:r>
      <w:r w:rsidRPr="003D7897">
        <w:rPr>
          <w:lang w:val="en-US"/>
        </w:rPr>
        <w:tab/>
      </w:r>
      <w:r w:rsidRPr="003D7897">
        <w:rPr>
          <w:lang w:val="en-US"/>
        </w:rPr>
        <w:tab/>
        <w:t>Vladivostok (VVO)</w:t>
      </w:r>
    </w:p>
    <w:p w:rsidR="002000CE" w:rsidRPr="003D7897" w:rsidRDefault="002000CE">
      <w:pPr>
        <w:jc w:val="both"/>
        <w:rPr>
          <w:lang w:val="en-US"/>
        </w:rPr>
      </w:pPr>
      <w:r w:rsidRPr="003D7897">
        <w:rPr>
          <w:lang w:val="en-US"/>
        </w:rPr>
        <w:t>Is valid from:</w:t>
      </w:r>
      <w:r w:rsidRPr="003D7897">
        <w:rPr>
          <w:lang w:val="en-US"/>
        </w:rPr>
        <w:tab/>
      </w:r>
      <w:r w:rsidRPr="003D7897">
        <w:rPr>
          <w:lang w:val="en-US"/>
        </w:rPr>
        <w:tab/>
      </w:r>
      <w:r w:rsidRPr="003D7897">
        <w:rPr>
          <w:lang w:val="en-US"/>
        </w:rPr>
        <w:tab/>
        <w:t>___________201</w:t>
      </w:r>
      <w:r w:rsidR="003140A9" w:rsidRPr="003D7897">
        <w:rPr>
          <w:lang w:val="en-US"/>
        </w:rPr>
        <w:t>__</w:t>
      </w:r>
    </w:p>
    <w:p w:rsidR="002000CE" w:rsidRPr="003D7897" w:rsidRDefault="002000CE" w:rsidP="00E825F3">
      <w:pPr>
        <w:tabs>
          <w:tab w:val="left" w:pos="708"/>
          <w:tab w:val="left" w:pos="1416"/>
          <w:tab w:val="center" w:pos="4808"/>
        </w:tabs>
        <w:jc w:val="both"/>
        <w:rPr>
          <w:b/>
          <w:lang w:val="en-US"/>
        </w:rPr>
      </w:pPr>
      <w:r w:rsidRPr="003D7897">
        <w:rPr>
          <w:lang w:val="en-US"/>
        </w:rPr>
        <w:tab/>
      </w:r>
      <w:r w:rsidRPr="003D7897">
        <w:rPr>
          <w:lang w:val="en-US"/>
        </w:rPr>
        <w:tab/>
      </w:r>
      <w:r w:rsidR="00E825F3" w:rsidRPr="003D7897">
        <w:rPr>
          <w:lang w:val="en-US"/>
        </w:rPr>
        <w:tab/>
      </w:r>
    </w:p>
    <w:p w:rsidR="002000CE" w:rsidRPr="003D7897" w:rsidRDefault="002000CE">
      <w:pPr>
        <w:jc w:val="both"/>
        <w:rPr>
          <w:lang w:val="en-US"/>
        </w:rPr>
      </w:pPr>
      <w:r w:rsidRPr="003D7897">
        <w:rPr>
          <w:b/>
          <w:lang w:val="en-US"/>
        </w:rPr>
        <w:t xml:space="preserve">PREAMBLE: </w:t>
      </w:r>
      <w:r w:rsidRPr="003D7897">
        <w:rPr>
          <w:lang w:val="en-US"/>
        </w:rPr>
        <w:t>This Annex B is prepared in accordance with the simplified procedure whereby the Carrier and the Handling Company agree that the terms of the Main Agreement and Annex A of the Standard Agreement on ground handling (Standard Ground Handling Agreement-SGHA) of the January 2004 as published by International Air Transport Association (IATA) shall apply as if such terms have been repeated here in full. By signing this Annex B, the Parties confirm that they are familiar with the aforementioned Main Agreement and Annex A.</w:t>
      </w:r>
    </w:p>
    <w:p w:rsidR="002000CE" w:rsidRPr="003D7897" w:rsidRDefault="002000CE">
      <w:pPr>
        <w:jc w:val="both"/>
        <w:rPr>
          <w:lang w:val="en-US"/>
        </w:rPr>
      </w:pPr>
    </w:p>
    <w:p w:rsidR="002000CE" w:rsidRPr="003D7897" w:rsidRDefault="002000CE">
      <w:pPr>
        <w:jc w:val="both"/>
        <w:rPr>
          <w:lang w:val="en-US"/>
        </w:rPr>
      </w:pPr>
      <w:proofErr w:type="gramStart"/>
      <w:r w:rsidRPr="003D7897">
        <w:rPr>
          <w:b/>
          <w:lang w:val="en-US"/>
        </w:rPr>
        <w:t>PARAGRAPH 1.</w:t>
      </w:r>
      <w:proofErr w:type="gramEnd"/>
      <w:r w:rsidRPr="003D7897">
        <w:rPr>
          <w:b/>
          <w:lang w:val="en-US"/>
        </w:rPr>
        <w:t xml:space="preserve">  HANDLING SERVICE</w:t>
      </w:r>
    </w:p>
    <w:p w:rsidR="002000CE" w:rsidRPr="003D7897" w:rsidRDefault="002000CE">
      <w:pPr>
        <w:jc w:val="both"/>
        <w:rPr>
          <w:lang w:val="en-US"/>
        </w:rPr>
      </w:pPr>
      <w:r w:rsidRPr="003D7897">
        <w:rPr>
          <w:lang w:val="en-US"/>
        </w:rPr>
        <w:t>1.1</w:t>
      </w:r>
      <w:r w:rsidR="006C4304" w:rsidRPr="003D7897">
        <w:rPr>
          <w:lang w:val="en-US"/>
        </w:rPr>
        <w:t>.</w:t>
      </w:r>
      <w:r w:rsidRPr="003D7897">
        <w:rPr>
          <w:lang w:val="en-US"/>
        </w:rPr>
        <w:t xml:space="preserve"> For a single ground handling consisting of the arrival and the subsequent departure at the agreed timings of the same aircraft, the Handling Company shall provide the following services of Annex A. </w:t>
      </w:r>
    </w:p>
    <w:p w:rsidR="00D95717" w:rsidRPr="003D7897" w:rsidRDefault="00D95717">
      <w:pPr>
        <w:jc w:val="both"/>
        <w:rPr>
          <w:b/>
          <w:u w:val="single"/>
          <w:lang w:val="en-US"/>
        </w:rPr>
      </w:pPr>
    </w:p>
    <w:p w:rsidR="002000CE" w:rsidRPr="003D7897" w:rsidRDefault="002000CE">
      <w:pPr>
        <w:jc w:val="both"/>
        <w:rPr>
          <w:lang w:val="en-US"/>
        </w:rPr>
      </w:pPr>
      <w:r w:rsidRPr="003D7897">
        <w:rPr>
          <w:b/>
          <w:u w:val="single"/>
          <w:lang w:val="en-US"/>
        </w:rPr>
        <w:t>SECTION 3 – RAMP SERVICES</w:t>
      </w:r>
    </w:p>
    <w:p w:rsidR="005B17D7" w:rsidRPr="003D7897" w:rsidRDefault="005B17D7" w:rsidP="000152F8">
      <w:pPr>
        <w:jc w:val="both"/>
        <w:rPr>
          <w:b/>
          <w:lang w:val="en-US"/>
        </w:rPr>
      </w:pPr>
    </w:p>
    <w:p w:rsidR="000152F8" w:rsidRPr="003D7897" w:rsidRDefault="000152F8" w:rsidP="000152F8">
      <w:pPr>
        <w:jc w:val="both"/>
        <w:rPr>
          <w:b/>
          <w:lang w:val="en-US"/>
        </w:rPr>
      </w:pPr>
      <w:r w:rsidRPr="003D7897">
        <w:rPr>
          <w:b/>
          <w:lang w:val="en-US"/>
        </w:rPr>
        <w:t>3.6 Loading and Unloading</w:t>
      </w:r>
    </w:p>
    <w:p w:rsidR="005B17D7" w:rsidRPr="003D7897" w:rsidRDefault="005B17D7" w:rsidP="000152F8">
      <w:pPr>
        <w:jc w:val="both"/>
        <w:rPr>
          <w:b/>
          <w:lang w:val="en-US"/>
        </w:rPr>
      </w:pPr>
    </w:p>
    <w:p w:rsidR="000152F8" w:rsidRPr="003D7897" w:rsidRDefault="000152F8" w:rsidP="000152F8">
      <w:pPr>
        <w:jc w:val="both"/>
        <w:rPr>
          <w:lang w:val="en-US"/>
        </w:rPr>
      </w:pPr>
      <w:r w:rsidRPr="003D7897">
        <w:rPr>
          <w:lang w:val="en-US"/>
        </w:rPr>
        <w:t>3.6.1 (</w:t>
      </w:r>
      <w:proofErr w:type="gramStart"/>
      <w:r w:rsidRPr="003D7897">
        <w:rPr>
          <w:lang w:val="en-US"/>
        </w:rPr>
        <w:t>a</w:t>
      </w:r>
      <w:proofErr w:type="gramEnd"/>
      <w:r w:rsidRPr="003D7897">
        <w:rPr>
          <w:lang w:val="en-US"/>
        </w:rPr>
        <w:t>) Provide</w:t>
      </w:r>
    </w:p>
    <w:p w:rsidR="005B17D7" w:rsidRPr="003D7897" w:rsidRDefault="005B17D7" w:rsidP="000152F8">
      <w:pPr>
        <w:jc w:val="both"/>
        <w:rPr>
          <w:lang w:val="en-US"/>
        </w:rPr>
      </w:pPr>
    </w:p>
    <w:p w:rsidR="00430D0C" w:rsidRPr="003D7897" w:rsidRDefault="000152F8">
      <w:pPr>
        <w:jc w:val="both"/>
        <w:rPr>
          <w:lang w:val="en-US"/>
        </w:rPr>
      </w:pPr>
      <w:r w:rsidRPr="003D7897">
        <w:rPr>
          <w:lang w:val="en-US"/>
        </w:rPr>
        <w:t xml:space="preserve">(3) </w:t>
      </w:r>
      <w:proofErr w:type="gramStart"/>
      <w:r w:rsidRPr="003D7897">
        <w:rPr>
          <w:lang w:val="en-US"/>
        </w:rPr>
        <w:t>suitable</w:t>
      </w:r>
      <w:proofErr w:type="gramEnd"/>
      <w:r w:rsidRPr="003D7897">
        <w:rPr>
          <w:lang w:val="en-US"/>
        </w:rPr>
        <w:t xml:space="preserve"> loading bridges.</w:t>
      </w:r>
    </w:p>
    <w:p w:rsidR="00C90934" w:rsidRPr="003D7897" w:rsidRDefault="00C90934">
      <w:pPr>
        <w:jc w:val="both"/>
        <w:rPr>
          <w:b/>
          <w:u w:val="single"/>
          <w:lang w:val="en-US"/>
        </w:rPr>
      </w:pPr>
    </w:p>
    <w:p w:rsidR="004D0386" w:rsidRPr="003D7897" w:rsidRDefault="004D0386" w:rsidP="004D0386">
      <w:pPr>
        <w:jc w:val="both"/>
        <w:rPr>
          <w:lang w:val="en-US"/>
        </w:rPr>
      </w:pPr>
      <w:r w:rsidRPr="003D7897">
        <w:rPr>
          <w:lang w:val="en-US"/>
        </w:rPr>
        <w:t>1.2</w:t>
      </w:r>
      <w:r w:rsidR="006C4304" w:rsidRPr="003D7897">
        <w:rPr>
          <w:lang w:val="en-US"/>
        </w:rPr>
        <w:t>.</w:t>
      </w:r>
      <w:r w:rsidRPr="003D7897">
        <w:rPr>
          <w:lang w:val="en-US"/>
        </w:rPr>
        <w:t xml:space="preserve"> The Carrier shall pay to the Handling Company according to charges, tariffs and prices effective in the Handling Company at the moment of provision of services or materials.</w:t>
      </w:r>
    </w:p>
    <w:p w:rsidR="004D0386" w:rsidRPr="003D7897" w:rsidRDefault="004D0386" w:rsidP="004D0386">
      <w:pPr>
        <w:jc w:val="both"/>
        <w:rPr>
          <w:lang w:val="en-US"/>
        </w:rPr>
      </w:pPr>
      <w:r w:rsidRPr="003D7897">
        <w:rPr>
          <w:lang w:val="en-US"/>
        </w:rPr>
        <w:t xml:space="preserve">The Carrier shall pay to the Handling Company the </w:t>
      </w:r>
      <w:r w:rsidR="00133BEE" w:rsidRPr="003D7897">
        <w:rPr>
          <w:lang w:val="en-US"/>
        </w:rPr>
        <w:t>charge for using the terminal building («A»).</w:t>
      </w:r>
    </w:p>
    <w:p w:rsidR="004D0386" w:rsidRPr="003D7897" w:rsidRDefault="009A1655" w:rsidP="004D0386">
      <w:pPr>
        <w:jc w:val="both"/>
        <w:rPr>
          <w:lang w:val="en-US"/>
        </w:rPr>
      </w:pPr>
      <w:r w:rsidRPr="003D7897">
        <w:rPr>
          <w:lang w:val="en-US"/>
        </w:rPr>
        <w:t xml:space="preserve">The </w:t>
      </w:r>
      <w:r w:rsidR="00133BEE" w:rsidRPr="003D7897">
        <w:rPr>
          <w:lang w:val="en-US"/>
        </w:rPr>
        <w:t>c</w:t>
      </w:r>
      <w:r w:rsidRPr="003D7897">
        <w:rPr>
          <w:lang w:val="en-US"/>
        </w:rPr>
        <w:t>harge for using the terminal building</w:t>
      </w:r>
      <w:r w:rsidR="00F211C0" w:rsidRPr="003D7897">
        <w:rPr>
          <w:lang w:val="en-US"/>
        </w:rPr>
        <w:t xml:space="preserve"> </w:t>
      </w:r>
      <w:r w:rsidRPr="003D7897">
        <w:rPr>
          <w:lang w:val="en-US"/>
        </w:rPr>
        <w:t>(</w:t>
      </w:r>
      <w:r w:rsidR="00F211C0" w:rsidRPr="003D7897">
        <w:rPr>
          <w:lang w:val="en-US"/>
        </w:rPr>
        <w:t>«A»</w:t>
      </w:r>
      <w:r w:rsidR="00133BEE" w:rsidRPr="003D7897">
        <w:rPr>
          <w:lang w:val="en-US"/>
        </w:rPr>
        <w:t>), as approved by the appropriate federal tariff authority of the Russian Federation</w:t>
      </w:r>
      <w:r w:rsidR="00F211C0" w:rsidRPr="003D7897">
        <w:rPr>
          <w:lang w:val="en-US"/>
        </w:rPr>
        <w:t>, ground handling charges, o</w:t>
      </w:r>
      <w:r w:rsidR="004D0386" w:rsidRPr="003D7897">
        <w:rPr>
          <w:lang w:val="en-US"/>
        </w:rPr>
        <w:t xml:space="preserve">ther charges and prices shall be paid according to the Price list of airport and ground handling charges of </w:t>
      </w:r>
      <w:r w:rsidR="00996273" w:rsidRPr="003D7897">
        <w:rPr>
          <w:lang w:val="en-US"/>
        </w:rPr>
        <w:t xml:space="preserve">JSC </w:t>
      </w:r>
      <w:r w:rsidR="0066736E">
        <w:rPr>
          <w:lang w:val="en-US"/>
        </w:rPr>
        <w:t xml:space="preserve">«Terminal Vladivostok», </w:t>
      </w:r>
      <w:r w:rsidR="004D0386" w:rsidRPr="003D7897">
        <w:rPr>
          <w:lang w:val="en-US"/>
        </w:rPr>
        <w:t>signed by an authorized person.</w:t>
      </w:r>
    </w:p>
    <w:p w:rsidR="009601D8" w:rsidRPr="003D7897" w:rsidRDefault="004D0386" w:rsidP="004D0386">
      <w:pPr>
        <w:jc w:val="both"/>
        <w:rPr>
          <w:lang w:val="en-US"/>
        </w:rPr>
      </w:pPr>
      <w:r w:rsidRPr="003D7897">
        <w:rPr>
          <w:lang w:val="en-US"/>
        </w:rPr>
        <w:t>All charges, tariffs and prices for handling and materials provided under the present Agre</w:t>
      </w:r>
      <w:r w:rsidR="008848A9" w:rsidRPr="003D7897">
        <w:rPr>
          <w:lang w:val="en-US"/>
        </w:rPr>
        <w:t>ement shall be invoiced in USD.</w:t>
      </w:r>
    </w:p>
    <w:p w:rsidR="003D7897" w:rsidRPr="003D7897" w:rsidRDefault="003D7897" w:rsidP="004D0386">
      <w:pPr>
        <w:jc w:val="both"/>
        <w:rPr>
          <w:lang w:val="en-US"/>
        </w:rPr>
      </w:pPr>
    </w:p>
    <w:p w:rsidR="002000CE" w:rsidRPr="003D7897" w:rsidRDefault="002000CE">
      <w:pPr>
        <w:jc w:val="both"/>
        <w:rPr>
          <w:lang w:val="en-US"/>
        </w:rPr>
      </w:pPr>
      <w:r w:rsidRPr="003D7897">
        <w:rPr>
          <w:lang w:val="en-US"/>
        </w:rPr>
        <w:t>1.3</w:t>
      </w:r>
      <w:r w:rsidR="00CB12DD" w:rsidRPr="003D7897">
        <w:rPr>
          <w:lang w:val="en-US"/>
        </w:rPr>
        <w:t>.</w:t>
      </w:r>
      <w:r w:rsidRPr="003D7897">
        <w:rPr>
          <w:lang w:val="en-US"/>
        </w:rPr>
        <w:t xml:space="preserve"> In the case of landing for purposes other than commercial, handling will be paid at the rate established by the governing document of the date of the flight.</w:t>
      </w:r>
    </w:p>
    <w:p w:rsidR="002000CE" w:rsidRPr="003D7897" w:rsidRDefault="002000CE">
      <w:pPr>
        <w:jc w:val="both"/>
        <w:rPr>
          <w:lang w:val="en-US"/>
        </w:rPr>
      </w:pPr>
    </w:p>
    <w:p w:rsidR="002000CE" w:rsidRPr="003D7897" w:rsidRDefault="002000CE">
      <w:pPr>
        <w:jc w:val="both"/>
        <w:rPr>
          <w:lang w:val="en-US"/>
        </w:rPr>
      </w:pPr>
      <w:r w:rsidRPr="003D7897">
        <w:rPr>
          <w:lang w:val="en-US"/>
        </w:rPr>
        <w:lastRenderedPageBreak/>
        <w:t>1.4</w:t>
      </w:r>
      <w:r w:rsidR="00CB12DD" w:rsidRPr="003D7897">
        <w:rPr>
          <w:lang w:val="en-US"/>
        </w:rPr>
        <w:t>.</w:t>
      </w:r>
      <w:r w:rsidRPr="003D7897">
        <w:rPr>
          <w:lang w:val="en-US"/>
        </w:rPr>
        <w:t xml:space="preserve"> Handling in case of return to ramp will not be charged extra provided that a physical change of load is not involved. </w:t>
      </w:r>
    </w:p>
    <w:p w:rsidR="002000CE" w:rsidRPr="003D7897" w:rsidRDefault="002000CE">
      <w:pPr>
        <w:jc w:val="both"/>
        <w:rPr>
          <w:lang w:val="en-US"/>
        </w:rPr>
      </w:pPr>
    </w:p>
    <w:p w:rsidR="002000CE" w:rsidRPr="003D7897" w:rsidRDefault="002000CE">
      <w:pPr>
        <w:jc w:val="both"/>
        <w:rPr>
          <w:lang w:val="en-US"/>
        </w:rPr>
      </w:pPr>
      <w:r w:rsidRPr="003D7897">
        <w:rPr>
          <w:lang w:val="en-US"/>
        </w:rPr>
        <w:t>1.5</w:t>
      </w:r>
      <w:r w:rsidR="00CB12DD" w:rsidRPr="003D7897">
        <w:rPr>
          <w:lang w:val="en-US"/>
        </w:rPr>
        <w:t>.</w:t>
      </w:r>
      <w:r w:rsidRPr="003D7897">
        <w:rPr>
          <w:lang w:val="en-US"/>
        </w:rPr>
        <w:t xml:space="preserve"> Handling in case of return to ramp involving a physical change of load will be charged as for handling in case of technical landing in accordance with Item 1.3 of this Annex B. </w:t>
      </w:r>
    </w:p>
    <w:p w:rsidR="006C4304" w:rsidRPr="003D7897" w:rsidRDefault="006C4304">
      <w:pPr>
        <w:jc w:val="both"/>
        <w:rPr>
          <w:lang w:val="en-US"/>
        </w:rPr>
      </w:pPr>
    </w:p>
    <w:p w:rsidR="002000CE" w:rsidRPr="003D7897" w:rsidRDefault="002000CE">
      <w:pPr>
        <w:jc w:val="both"/>
        <w:rPr>
          <w:b/>
          <w:lang w:val="en-US"/>
        </w:rPr>
      </w:pPr>
      <w:r w:rsidRPr="003D7897">
        <w:rPr>
          <w:lang w:val="en-US"/>
        </w:rPr>
        <w:t>1.6</w:t>
      </w:r>
      <w:r w:rsidR="00CB12DD" w:rsidRPr="003D7897">
        <w:rPr>
          <w:lang w:val="en-US"/>
        </w:rPr>
        <w:t>.</w:t>
      </w:r>
      <w:r w:rsidRPr="003D7897">
        <w:rPr>
          <w:lang w:val="en-US"/>
        </w:rPr>
        <w:t xml:space="preserve"> Handling company is entitled to engage third-parties in rendering of the handling service under the present Agreement.</w:t>
      </w:r>
    </w:p>
    <w:p w:rsidR="002000CE" w:rsidRPr="003D7897" w:rsidRDefault="002000CE">
      <w:pPr>
        <w:jc w:val="both"/>
        <w:rPr>
          <w:b/>
          <w:lang w:val="en-US"/>
        </w:rPr>
      </w:pPr>
    </w:p>
    <w:p w:rsidR="002000CE" w:rsidRPr="003D7897" w:rsidRDefault="002000CE">
      <w:pPr>
        <w:jc w:val="both"/>
        <w:rPr>
          <w:lang w:val="en-US"/>
        </w:rPr>
      </w:pPr>
      <w:r w:rsidRPr="003D7897">
        <w:rPr>
          <w:b/>
          <w:lang w:val="en-US"/>
        </w:rPr>
        <w:t>PARAGRAPH 2 – ADDITIONAL CHARGES</w:t>
      </w:r>
    </w:p>
    <w:p w:rsidR="002000CE" w:rsidRPr="003D7897" w:rsidRDefault="002000CE">
      <w:pPr>
        <w:jc w:val="both"/>
        <w:rPr>
          <w:lang w:val="en-US"/>
        </w:rPr>
      </w:pPr>
      <w:r w:rsidRPr="003D7897">
        <w:rPr>
          <w:lang w:val="en-US"/>
        </w:rPr>
        <w:t>2.1</w:t>
      </w:r>
      <w:r w:rsidR="00CB12DD" w:rsidRPr="003D7897">
        <w:rPr>
          <w:lang w:val="en-US"/>
        </w:rPr>
        <w:t>.</w:t>
      </w:r>
      <w:r w:rsidRPr="003D7897">
        <w:rPr>
          <w:lang w:val="en-US"/>
        </w:rPr>
        <w:t xml:space="preserve"> All other services and the material resources not included in this Annex B will be paid according to the current charges of the Handling Company effective on the date of services rendering.</w:t>
      </w:r>
    </w:p>
    <w:p w:rsidR="002000CE" w:rsidRPr="003D7897" w:rsidRDefault="002000CE">
      <w:pPr>
        <w:jc w:val="both"/>
        <w:rPr>
          <w:lang w:val="en-US"/>
        </w:rPr>
      </w:pPr>
    </w:p>
    <w:p w:rsidR="002000CE" w:rsidRPr="003D7897" w:rsidRDefault="002000CE">
      <w:pPr>
        <w:jc w:val="both"/>
        <w:rPr>
          <w:lang w:val="en-US"/>
        </w:rPr>
      </w:pPr>
      <w:r w:rsidRPr="003D7897">
        <w:rPr>
          <w:b/>
          <w:lang w:val="en-US"/>
        </w:rPr>
        <w:t>PARAGRAPH 3 – SAFETY, SECURITY AND PUNCTUALITY</w:t>
      </w:r>
    </w:p>
    <w:p w:rsidR="002000CE" w:rsidRPr="003D7897" w:rsidRDefault="002000CE">
      <w:pPr>
        <w:jc w:val="both"/>
        <w:rPr>
          <w:lang w:val="en-US"/>
        </w:rPr>
      </w:pPr>
      <w:r w:rsidRPr="003D7897">
        <w:rPr>
          <w:lang w:val="en-US"/>
        </w:rPr>
        <w:t>3.1</w:t>
      </w:r>
      <w:r w:rsidR="00CB12DD" w:rsidRPr="003D7897">
        <w:rPr>
          <w:lang w:val="en-US"/>
        </w:rPr>
        <w:t>.</w:t>
      </w:r>
      <w:r w:rsidRPr="003D7897">
        <w:rPr>
          <w:lang w:val="en-US"/>
        </w:rPr>
        <w:t xml:space="preserve"> The Handling Company recognizes that for any servicing demanded out of the established time, the time will be essential. However safety standards shall not be neglected under any circumstances.</w:t>
      </w:r>
    </w:p>
    <w:p w:rsidR="002000CE" w:rsidRPr="003D7897" w:rsidRDefault="002000CE">
      <w:pPr>
        <w:jc w:val="both"/>
        <w:rPr>
          <w:lang w:val="en-US"/>
        </w:rPr>
      </w:pPr>
      <w:r w:rsidRPr="003D7897">
        <w:rPr>
          <w:lang w:val="en-US"/>
        </w:rPr>
        <w:t>Safety of flights should be considered in all operations and accompanying servicing. At decision making on production safety of flights always has a priority over other factors.</w:t>
      </w:r>
    </w:p>
    <w:p w:rsidR="002000CE" w:rsidRPr="003D7897" w:rsidRDefault="002000CE">
      <w:pPr>
        <w:jc w:val="both"/>
        <w:rPr>
          <w:lang w:val="en-US"/>
        </w:rPr>
      </w:pPr>
      <w:r w:rsidRPr="003D7897">
        <w:rPr>
          <w:lang w:val="en-US"/>
        </w:rPr>
        <w:t xml:space="preserve">Safety is an integral part of all employees’ obligations of the Handling Company performing works for the Carrier and they will be acquainted with all procedures and security measures to apply them in the work. Each employee and any subcontractor </w:t>
      </w:r>
      <w:r w:rsidRPr="003D7897">
        <w:rPr>
          <w:rStyle w:val="hps"/>
          <w:lang w:val="en-US"/>
        </w:rPr>
        <w:t>directly or</w:t>
      </w:r>
      <w:r w:rsidRPr="003D7897">
        <w:rPr>
          <w:lang w:val="en-US"/>
        </w:rPr>
        <w:t xml:space="preserve"> </w:t>
      </w:r>
      <w:r w:rsidRPr="003D7897">
        <w:rPr>
          <w:rStyle w:val="hps"/>
          <w:lang w:val="en-US"/>
        </w:rPr>
        <w:t>indirectly</w:t>
      </w:r>
      <w:r w:rsidRPr="003D7897">
        <w:rPr>
          <w:lang w:val="en-US"/>
        </w:rPr>
        <w:t xml:space="preserve"> </w:t>
      </w:r>
      <w:r w:rsidRPr="003D7897">
        <w:rPr>
          <w:rStyle w:val="hps"/>
          <w:lang w:val="en-US"/>
        </w:rPr>
        <w:t>relevant</w:t>
      </w:r>
      <w:r w:rsidRPr="003D7897">
        <w:rPr>
          <w:lang w:val="en-US"/>
        </w:rPr>
        <w:t xml:space="preserve"> to the servicing of the Carrier flights should adhere to this policy.</w:t>
      </w:r>
    </w:p>
    <w:p w:rsidR="002000CE" w:rsidRPr="003D7897" w:rsidRDefault="002000CE">
      <w:pPr>
        <w:jc w:val="both"/>
        <w:rPr>
          <w:lang w:val="en-US"/>
        </w:rPr>
      </w:pPr>
    </w:p>
    <w:p w:rsidR="002000CE" w:rsidRPr="003D7897" w:rsidRDefault="002000CE">
      <w:pPr>
        <w:jc w:val="both"/>
        <w:rPr>
          <w:lang w:val="en-US"/>
        </w:rPr>
      </w:pPr>
      <w:r w:rsidRPr="003D7897">
        <w:rPr>
          <w:lang w:val="en-US"/>
        </w:rPr>
        <w:t>3.2</w:t>
      </w:r>
      <w:r w:rsidR="00CB12DD" w:rsidRPr="003D7897">
        <w:rPr>
          <w:lang w:val="en-US"/>
        </w:rPr>
        <w:t>.</w:t>
      </w:r>
      <w:r w:rsidRPr="003D7897">
        <w:rPr>
          <w:lang w:val="en-US"/>
        </w:rPr>
        <w:t xml:space="preserve"> The Handling Company will do all depending from it, irrespective of aircraft arrival time in order to reasonably ensure the completion of servicing up the time of aircraft departure. The Carrier recognizes that at arrival with a delay priority servicing appears to aircraft carrying out flight according to allocated time slots. </w:t>
      </w:r>
    </w:p>
    <w:p w:rsidR="002000CE" w:rsidRPr="003D7897" w:rsidRDefault="002000CE">
      <w:pPr>
        <w:jc w:val="both"/>
        <w:rPr>
          <w:lang w:val="en-US"/>
        </w:rPr>
      </w:pPr>
    </w:p>
    <w:p w:rsidR="002000CE" w:rsidRPr="003D7897" w:rsidRDefault="002000CE">
      <w:pPr>
        <w:jc w:val="both"/>
        <w:rPr>
          <w:lang w:val="en-US"/>
        </w:rPr>
      </w:pPr>
      <w:r w:rsidRPr="003D7897">
        <w:rPr>
          <w:lang w:val="en-US"/>
        </w:rPr>
        <w:t>3.3</w:t>
      </w:r>
      <w:r w:rsidR="00CB12DD" w:rsidRPr="003D7897">
        <w:rPr>
          <w:lang w:val="en-US"/>
        </w:rPr>
        <w:t>.</w:t>
      </w:r>
      <w:r w:rsidRPr="003D7897">
        <w:rPr>
          <w:lang w:val="en-US"/>
        </w:rPr>
        <w:t xml:space="preserve"> The Handling Company is exempt from responsibility for failure to carry out or improper fulfillment of their obligations in case of flight delay caused by detection of obvious safety threat. </w:t>
      </w:r>
    </w:p>
    <w:p w:rsidR="002000CE" w:rsidRPr="003D7897" w:rsidRDefault="002000CE">
      <w:pPr>
        <w:jc w:val="both"/>
        <w:rPr>
          <w:lang w:val="en-US"/>
        </w:rPr>
      </w:pPr>
    </w:p>
    <w:p w:rsidR="002000CE" w:rsidRPr="003D7897" w:rsidRDefault="002000CE">
      <w:pPr>
        <w:jc w:val="both"/>
        <w:rPr>
          <w:lang w:val="en-US"/>
        </w:rPr>
      </w:pPr>
      <w:r w:rsidRPr="003D7897">
        <w:rPr>
          <w:b/>
          <w:lang w:val="en-US"/>
        </w:rPr>
        <w:t>PARAGRAPH 4 – WORK STANDARD</w:t>
      </w:r>
    </w:p>
    <w:p w:rsidR="002000CE" w:rsidRPr="003D7897" w:rsidRDefault="002000CE">
      <w:pPr>
        <w:jc w:val="both"/>
        <w:rPr>
          <w:lang w:val="en-US"/>
        </w:rPr>
      </w:pPr>
      <w:r w:rsidRPr="003D7897">
        <w:rPr>
          <w:lang w:val="en-US"/>
        </w:rPr>
        <w:t>4.1</w:t>
      </w:r>
      <w:r w:rsidR="00CB12DD" w:rsidRPr="003D7897">
        <w:rPr>
          <w:lang w:val="en-US"/>
        </w:rPr>
        <w:t>.</w:t>
      </w:r>
      <w:r w:rsidRPr="003D7897">
        <w:rPr>
          <w:lang w:val="en-US"/>
        </w:rPr>
        <w:t xml:space="preserve"> Notwithstanding sub-article 5.2 of the Main Agreement the Handling Company will provide handling according to the Carrier instructions provided that such instructions do not contradict the procedures developed and confirmed by management of the Airport. The Carrier must provide the Handling Company all manuals with respective operation instructions. The Handling Company in turn agrees to provide handling according to the agreed service standards. </w:t>
      </w:r>
    </w:p>
    <w:p w:rsidR="002000CE" w:rsidRPr="003D7897" w:rsidRDefault="002000CE">
      <w:pPr>
        <w:jc w:val="both"/>
        <w:rPr>
          <w:lang w:val="en-US"/>
        </w:rPr>
      </w:pPr>
    </w:p>
    <w:p w:rsidR="002000CE" w:rsidRPr="003D7897" w:rsidRDefault="002000CE">
      <w:pPr>
        <w:jc w:val="both"/>
        <w:rPr>
          <w:lang w:val="en-US"/>
        </w:rPr>
      </w:pPr>
      <w:r w:rsidRPr="003D7897">
        <w:rPr>
          <w:b/>
          <w:lang w:val="en-US"/>
        </w:rPr>
        <w:t xml:space="preserve">PARAGRAPH </w:t>
      </w:r>
      <w:r w:rsidR="00555FB6" w:rsidRPr="00555FB6">
        <w:rPr>
          <w:b/>
          <w:lang w:val="en-US"/>
        </w:rPr>
        <w:t>5</w:t>
      </w:r>
      <w:r w:rsidRPr="003D7897">
        <w:rPr>
          <w:b/>
          <w:lang w:val="en-US"/>
        </w:rPr>
        <w:t xml:space="preserve"> – REFUND OF CHARGES</w:t>
      </w:r>
    </w:p>
    <w:p w:rsidR="002000CE" w:rsidRPr="003D7897" w:rsidRDefault="00555FB6">
      <w:pPr>
        <w:jc w:val="both"/>
        <w:rPr>
          <w:lang w:val="en-US"/>
        </w:rPr>
      </w:pPr>
      <w:r w:rsidRPr="00555FB6">
        <w:rPr>
          <w:lang w:val="en-US"/>
        </w:rPr>
        <w:t>5</w:t>
      </w:r>
      <w:r w:rsidR="002000CE" w:rsidRPr="003D7897">
        <w:rPr>
          <w:lang w:val="en-US"/>
        </w:rPr>
        <w:t>.1</w:t>
      </w:r>
      <w:r w:rsidR="00CB12DD" w:rsidRPr="003D7897">
        <w:rPr>
          <w:lang w:val="en-US"/>
        </w:rPr>
        <w:t>.</w:t>
      </w:r>
      <w:r w:rsidR="002000CE" w:rsidRPr="003D7897">
        <w:rPr>
          <w:lang w:val="en-US"/>
        </w:rPr>
        <w:t xml:space="preserve"> Any expenses incurred by the Handling Company on behalf of the Carrier will be reimbursed by the Carrier at cost price plus a surcharge of 10 %.</w:t>
      </w:r>
    </w:p>
    <w:p w:rsidR="002000CE" w:rsidRPr="003D7897" w:rsidRDefault="002000CE">
      <w:pPr>
        <w:jc w:val="both"/>
        <w:rPr>
          <w:lang w:val="en-US"/>
        </w:rPr>
      </w:pPr>
    </w:p>
    <w:p w:rsidR="002000CE" w:rsidRPr="003D7897" w:rsidRDefault="002000CE">
      <w:pPr>
        <w:jc w:val="both"/>
        <w:rPr>
          <w:lang w:val="en-US"/>
        </w:rPr>
      </w:pPr>
      <w:r w:rsidRPr="003D7897">
        <w:rPr>
          <w:b/>
          <w:lang w:val="en-US"/>
        </w:rPr>
        <w:t xml:space="preserve">PARAGRAPH </w:t>
      </w:r>
      <w:r w:rsidR="00555FB6" w:rsidRPr="00C5535A">
        <w:rPr>
          <w:b/>
          <w:lang w:val="en-US"/>
        </w:rPr>
        <w:t>6</w:t>
      </w:r>
      <w:r w:rsidRPr="003D7897">
        <w:rPr>
          <w:b/>
          <w:lang w:val="en-US"/>
        </w:rPr>
        <w:t xml:space="preserve"> – SETTLEMENT PROCEDURE</w:t>
      </w:r>
    </w:p>
    <w:p w:rsidR="00101850" w:rsidRPr="003D7897" w:rsidRDefault="00555FB6" w:rsidP="00101850">
      <w:pPr>
        <w:jc w:val="both"/>
        <w:rPr>
          <w:rFonts w:eastAsia="Times New Roman"/>
          <w:color w:val="000000"/>
          <w:lang w:val="en-US" w:eastAsia="ru-RU"/>
        </w:rPr>
      </w:pPr>
      <w:r w:rsidRPr="00C5535A">
        <w:rPr>
          <w:rFonts w:eastAsia="Times New Roman"/>
          <w:color w:val="000000"/>
          <w:lang w:val="en-US" w:eastAsia="ru-RU"/>
        </w:rPr>
        <w:t>6</w:t>
      </w:r>
      <w:r w:rsidR="00101850" w:rsidRPr="003D7897">
        <w:rPr>
          <w:rFonts w:eastAsia="Times New Roman"/>
          <w:color w:val="000000"/>
          <w:lang w:val="en-US" w:eastAsia="ru-RU"/>
        </w:rPr>
        <w:t>.1</w:t>
      </w:r>
      <w:proofErr w:type="gramStart"/>
      <w:r w:rsidR="006C4304" w:rsidRPr="003D7897">
        <w:rPr>
          <w:rFonts w:eastAsia="Times New Roman"/>
          <w:color w:val="000000"/>
          <w:lang w:val="en-US" w:eastAsia="ru-RU"/>
        </w:rPr>
        <w:t>.</w:t>
      </w:r>
      <w:r w:rsidR="00101850" w:rsidRPr="003D7897">
        <w:rPr>
          <w:rFonts w:eastAsia="Times New Roman"/>
          <w:color w:val="000000"/>
          <w:lang w:val="en-US" w:eastAsia="ru-RU"/>
        </w:rPr>
        <w:t xml:space="preserve">  Notwithstanding</w:t>
      </w:r>
      <w:proofErr w:type="gramEnd"/>
      <w:r w:rsidR="00101850" w:rsidRPr="003D7897">
        <w:rPr>
          <w:rFonts w:eastAsia="Times New Roman"/>
          <w:color w:val="000000"/>
          <w:lang w:val="en-US" w:eastAsia="ru-RU"/>
        </w:rPr>
        <w:t xml:space="preserve">  Article 7 of the Main Agreement the Handling Company will issue monthly invoices of rendered services</w:t>
      </w:r>
      <w:r w:rsidR="00304CA9" w:rsidRPr="003D7897">
        <w:rPr>
          <w:rFonts w:eastAsia="Times New Roman"/>
          <w:color w:val="000000"/>
          <w:lang w:val="en-US" w:eastAsia="ru-RU"/>
        </w:rPr>
        <w:t xml:space="preserve"> in USD</w:t>
      </w:r>
      <w:r w:rsidR="00101850" w:rsidRPr="003D7897">
        <w:rPr>
          <w:rFonts w:eastAsia="Times New Roman"/>
          <w:color w:val="000000"/>
          <w:lang w:val="en-US" w:eastAsia="ru-RU"/>
        </w:rPr>
        <w:t xml:space="preserve"> and other accounting records to the Carrier within the first five days following the reporting month.</w:t>
      </w:r>
    </w:p>
    <w:p w:rsidR="00264DF8" w:rsidRPr="003D7897" w:rsidRDefault="00264DF8" w:rsidP="00101850">
      <w:pPr>
        <w:jc w:val="both"/>
        <w:rPr>
          <w:rFonts w:eastAsia="Times New Roman"/>
          <w:color w:val="000000"/>
          <w:lang w:val="en-US" w:eastAsia="ru-RU"/>
        </w:rPr>
      </w:pPr>
    </w:p>
    <w:p w:rsidR="00E159A1" w:rsidRDefault="00555FB6" w:rsidP="00101850">
      <w:pPr>
        <w:jc w:val="both"/>
        <w:rPr>
          <w:rFonts w:eastAsia="Times New Roman"/>
          <w:color w:val="000000"/>
          <w:lang w:val="en-US" w:eastAsia="ru-RU"/>
        </w:rPr>
      </w:pPr>
      <w:r w:rsidRPr="00555FB6">
        <w:rPr>
          <w:rFonts w:eastAsia="Times New Roman"/>
          <w:color w:val="000000"/>
          <w:lang w:val="en-US" w:eastAsia="ru-RU"/>
        </w:rPr>
        <w:t>6</w:t>
      </w:r>
      <w:r w:rsidR="00101850" w:rsidRPr="003D7897">
        <w:rPr>
          <w:rFonts w:eastAsia="Times New Roman"/>
          <w:color w:val="000000"/>
          <w:lang w:val="en-US" w:eastAsia="ru-RU"/>
        </w:rPr>
        <w:t>.2</w:t>
      </w:r>
      <w:r w:rsidR="006C4304" w:rsidRPr="003D7897">
        <w:rPr>
          <w:rFonts w:eastAsia="Times New Roman"/>
          <w:color w:val="000000"/>
          <w:lang w:val="en-US" w:eastAsia="ru-RU"/>
        </w:rPr>
        <w:t>.</w:t>
      </w:r>
      <w:r w:rsidR="00101850" w:rsidRPr="003D7897">
        <w:rPr>
          <w:rFonts w:eastAsia="Times New Roman"/>
          <w:color w:val="000000"/>
          <w:lang w:val="en-US" w:eastAsia="ru-RU"/>
        </w:rPr>
        <w:t xml:space="preserve"> Settlement of account for the rendered services shall be effected within 30 days from the receipt of invoice, by the Carrier.</w:t>
      </w:r>
    </w:p>
    <w:p w:rsidR="00541C27" w:rsidRPr="00541C27" w:rsidRDefault="00541C27" w:rsidP="00101850">
      <w:pPr>
        <w:jc w:val="both"/>
        <w:rPr>
          <w:rFonts w:eastAsia="Times New Roman"/>
          <w:color w:val="000000"/>
          <w:lang w:val="en-US" w:eastAsia="ru-RU"/>
        </w:rPr>
      </w:pPr>
    </w:p>
    <w:p w:rsidR="00101850" w:rsidRPr="003D7897" w:rsidRDefault="00555FB6" w:rsidP="00101850">
      <w:pPr>
        <w:jc w:val="both"/>
        <w:rPr>
          <w:rFonts w:eastAsia="Times New Roman"/>
          <w:color w:val="000000"/>
          <w:lang w:val="en-US" w:eastAsia="ru-RU"/>
        </w:rPr>
      </w:pPr>
      <w:r w:rsidRPr="00555FB6">
        <w:rPr>
          <w:rFonts w:eastAsia="Times New Roman"/>
          <w:color w:val="000000"/>
          <w:lang w:val="en-US" w:eastAsia="ru-RU"/>
        </w:rPr>
        <w:t>6</w:t>
      </w:r>
      <w:r w:rsidR="00101850" w:rsidRPr="003D7897">
        <w:rPr>
          <w:rFonts w:eastAsia="Times New Roman"/>
          <w:color w:val="000000"/>
          <w:lang w:val="en-US" w:eastAsia="ru-RU"/>
        </w:rPr>
        <w:t>.3</w:t>
      </w:r>
      <w:r w:rsidR="006C4304" w:rsidRPr="003D7897">
        <w:rPr>
          <w:rFonts w:eastAsia="Times New Roman"/>
          <w:color w:val="000000"/>
          <w:lang w:val="en-US" w:eastAsia="ru-RU"/>
        </w:rPr>
        <w:t>.</w:t>
      </w:r>
      <w:r w:rsidR="00101850" w:rsidRPr="003D7897">
        <w:rPr>
          <w:rFonts w:eastAsia="Times New Roman"/>
          <w:color w:val="000000"/>
          <w:lang w:val="en-US" w:eastAsia="ru-RU"/>
        </w:rPr>
        <w:t xml:space="preserve"> The Carrier makes payment by bank transfer to the </w:t>
      </w:r>
      <w:r w:rsidR="008848A9" w:rsidRPr="003D7897">
        <w:rPr>
          <w:rFonts w:eastAsia="Times New Roman"/>
          <w:color w:val="000000"/>
          <w:lang w:val="en-US" w:eastAsia="ru-RU"/>
        </w:rPr>
        <w:t xml:space="preserve">settlement account </w:t>
      </w:r>
      <w:r w:rsidR="00101850" w:rsidRPr="003D7897">
        <w:rPr>
          <w:rFonts w:eastAsia="Times New Roman"/>
          <w:color w:val="000000"/>
          <w:lang w:val="en-US" w:eastAsia="ru-RU"/>
        </w:rPr>
        <w:t>of the Handling Company:</w:t>
      </w:r>
    </w:p>
    <w:p w:rsidR="004D0386" w:rsidRPr="003D7897" w:rsidRDefault="004D0386" w:rsidP="00101850">
      <w:pPr>
        <w:jc w:val="both"/>
        <w:rPr>
          <w:rFonts w:eastAsia="Times New Roman"/>
          <w:color w:val="000000"/>
          <w:lang w:val="en-US" w:eastAsia="ru-RU"/>
        </w:rPr>
      </w:pPr>
      <w:r w:rsidRPr="003D7897">
        <w:rPr>
          <w:rFonts w:eastAsia="Times New Roman"/>
          <w:color w:val="000000"/>
          <w:lang w:val="en-US" w:eastAsia="ru-RU"/>
        </w:rPr>
        <w:t xml:space="preserve">Name: </w:t>
      </w:r>
      <w:r w:rsidR="00996273" w:rsidRPr="003D7897">
        <w:rPr>
          <w:rFonts w:eastAsia="Times New Roman"/>
          <w:color w:val="000000"/>
          <w:lang w:val="en-US" w:eastAsia="ru-RU"/>
        </w:rPr>
        <w:t xml:space="preserve">JSC </w:t>
      </w:r>
      <w:r w:rsidRPr="003D7897">
        <w:rPr>
          <w:rFonts w:eastAsia="Times New Roman"/>
          <w:color w:val="000000"/>
          <w:lang w:val="en-US" w:eastAsia="ru-RU"/>
        </w:rPr>
        <w:t xml:space="preserve">«Terminal Vladivostok» </w:t>
      </w:r>
    </w:p>
    <w:p w:rsidR="008F577C" w:rsidRPr="003D7897" w:rsidRDefault="008F577C" w:rsidP="004D0386">
      <w:pPr>
        <w:jc w:val="both"/>
        <w:rPr>
          <w:rFonts w:eastAsia="Times New Roman"/>
          <w:color w:val="000000"/>
          <w:lang w:val="en-US" w:eastAsia="ru-RU"/>
        </w:rPr>
      </w:pPr>
      <w:r w:rsidRPr="003D7897">
        <w:rPr>
          <w:rFonts w:eastAsia="Times New Roman"/>
          <w:color w:val="000000"/>
          <w:lang w:val="en-US" w:eastAsia="ru-RU"/>
        </w:rPr>
        <w:t>Beneficiary’s account (settlement account): № 40702810415403431478</w:t>
      </w:r>
    </w:p>
    <w:p w:rsidR="004D0386" w:rsidRPr="003D7897" w:rsidRDefault="004D0386" w:rsidP="004D0386">
      <w:pPr>
        <w:jc w:val="both"/>
        <w:rPr>
          <w:rFonts w:eastAsia="Times New Roman"/>
          <w:color w:val="000000"/>
          <w:lang w:val="en-US" w:eastAsia="ru-RU"/>
        </w:rPr>
      </w:pPr>
      <w:r w:rsidRPr="003D7897">
        <w:rPr>
          <w:rFonts w:eastAsia="Times New Roman"/>
          <w:color w:val="000000"/>
          <w:lang w:val="en-US" w:eastAsia="ru-RU"/>
        </w:rPr>
        <w:lastRenderedPageBreak/>
        <w:t>Beneficiary’s bank: "Bank for Development and Foreign Economic Affairs (</w:t>
      </w:r>
      <w:proofErr w:type="spellStart"/>
      <w:r w:rsidRPr="003D7897">
        <w:rPr>
          <w:rFonts w:eastAsia="Times New Roman"/>
          <w:color w:val="000000"/>
          <w:lang w:val="en-US" w:eastAsia="ru-RU"/>
        </w:rPr>
        <w:t>Vnesheconombank</w:t>
      </w:r>
      <w:proofErr w:type="spellEnd"/>
      <w:r w:rsidRPr="003D7897">
        <w:rPr>
          <w:rFonts w:eastAsia="Times New Roman"/>
          <w:color w:val="000000"/>
          <w:lang w:val="en-US" w:eastAsia="ru-RU"/>
        </w:rPr>
        <w:t>)"</w:t>
      </w:r>
    </w:p>
    <w:p w:rsidR="00D636E2" w:rsidRPr="003D7897" w:rsidRDefault="004D0386" w:rsidP="004D0386">
      <w:pPr>
        <w:jc w:val="both"/>
        <w:rPr>
          <w:rFonts w:eastAsia="Times New Roman"/>
          <w:color w:val="000000"/>
          <w:lang w:val="en-US" w:eastAsia="ru-RU"/>
        </w:rPr>
      </w:pPr>
      <w:r w:rsidRPr="003D7897">
        <w:rPr>
          <w:rFonts w:eastAsia="Times New Roman"/>
          <w:color w:val="000000"/>
          <w:lang w:val="en-US" w:eastAsia="ru-RU"/>
        </w:rPr>
        <w:t>Swift-code: BFEARUMM</w:t>
      </w:r>
    </w:p>
    <w:p w:rsidR="00D636E2" w:rsidRPr="003D7897" w:rsidRDefault="00D636E2" w:rsidP="004D0386">
      <w:pPr>
        <w:jc w:val="both"/>
        <w:rPr>
          <w:rFonts w:eastAsia="Times New Roman"/>
          <w:color w:val="000000"/>
          <w:lang w:val="en-US" w:eastAsia="ru-RU"/>
        </w:rPr>
      </w:pPr>
    </w:p>
    <w:p w:rsidR="00D636E2" w:rsidRPr="003D7897" w:rsidRDefault="00555FB6" w:rsidP="00D636E2">
      <w:pPr>
        <w:jc w:val="both"/>
        <w:rPr>
          <w:lang w:val="en-US"/>
        </w:rPr>
      </w:pPr>
      <w:r w:rsidRPr="00555FB6">
        <w:rPr>
          <w:lang w:val="en-US"/>
        </w:rPr>
        <w:t>6</w:t>
      </w:r>
      <w:r w:rsidR="00D636E2" w:rsidRPr="003D7897">
        <w:rPr>
          <w:lang w:val="en-US"/>
        </w:rPr>
        <w:t>.</w:t>
      </w:r>
      <w:r w:rsidR="00101850" w:rsidRPr="003D7897">
        <w:rPr>
          <w:lang w:val="en-US"/>
        </w:rPr>
        <w:t>4</w:t>
      </w:r>
      <w:r w:rsidR="00D636E2" w:rsidRPr="003D7897">
        <w:rPr>
          <w:lang w:val="en-US"/>
        </w:rPr>
        <w:t xml:space="preserve">. </w:t>
      </w:r>
      <w:r w:rsidR="009A1655" w:rsidRPr="003D7897">
        <w:rPr>
          <w:lang w:val="en-US"/>
        </w:rPr>
        <w:t>The date of fulfillment of the Carrier’s payment obligations shall be the date of payment receipt on the Handling Company’s bank account. Payment expenses for bank services are incurred by the payer.</w:t>
      </w:r>
    </w:p>
    <w:p w:rsidR="00D636E2" w:rsidRPr="003D7897" w:rsidRDefault="00D636E2" w:rsidP="00D636E2">
      <w:pPr>
        <w:jc w:val="both"/>
        <w:rPr>
          <w:lang w:val="en-US"/>
        </w:rPr>
      </w:pPr>
    </w:p>
    <w:p w:rsidR="00D636E2" w:rsidRPr="00447265" w:rsidRDefault="00555FB6" w:rsidP="00D636E2">
      <w:pPr>
        <w:jc w:val="both"/>
        <w:rPr>
          <w:lang w:val="en-US"/>
        </w:rPr>
      </w:pPr>
      <w:r w:rsidRPr="00555FB6">
        <w:rPr>
          <w:lang w:val="en-US"/>
        </w:rPr>
        <w:t>6</w:t>
      </w:r>
      <w:r w:rsidR="00D636E2" w:rsidRPr="003D7897">
        <w:rPr>
          <w:lang w:val="en-US"/>
        </w:rPr>
        <w:t>.</w:t>
      </w:r>
      <w:r w:rsidR="00101850" w:rsidRPr="003D7897">
        <w:rPr>
          <w:lang w:val="en-US"/>
        </w:rPr>
        <w:t>5</w:t>
      </w:r>
      <w:r w:rsidR="00D636E2" w:rsidRPr="003D7897">
        <w:rPr>
          <w:lang w:val="en-US"/>
        </w:rPr>
        <w:t>. Invoices for handling shall b</w:t>
      </w:r>
      <w:r w:rsidR="006A6C73">
        <w:rPr>
          <w:lang w:val="en-US"/>
        </w:rPr>
        <w:t>e sent to the following address</w:t>
      </w:r>
      <w:r w:rsidR="006A6C73" w:rsidRPr="006A6C73">
        <w:rPr>
          <w:lang w:val="en-US"/>
        </w:rPr>
        <w:t>:</w:t>
      </w:r>
      <w:r w:rsidR="00447265" w:rsidRPr="00447265">
        <w:rPr>
          <w:lang w:val="en-US"/>
        </w:rPr>
        <w:t xml:space="preserve"> </w:t>
      </w:r>
      <w:r w:rsidR="00447265">
        <w:rPr>
          <w:lang w:val="en-US"/>
        </w:rPr>
        <w:t>____________________________</w:t>
      </w:r>
      <w:r w:rsidR="00447265" w:rsidRPr="00447265">
        <w:rPr>
          <w:lang w:val="en-US"/>
        </w:rPr>
        <w:t>.</w:t>
      </w:r>
    </w:p>
    <w:p w:rsidR="00D636E2" w:rsidRPr="003D7897" w:rsidRDefault="00D636E2" w:rsidP="00D636E2">
      <w:pPr>
        <w:jc w:val="both"/>
        <w:rPr>
          <w:lang w:val="en-US"/>
        </w:rPr>
      </w:pPr>
    </w:p>
    <w:p w:rsidR="00D636E2" w:rsidRPr="003D7897" w:rsidRDefault="00555FB6" w:rsidP="00D636E2">
      <w:pPr>
        <w:jc w:val="both"/>
        <w:rPr>
          <w:lang w:val="en-US"/>
        </w:rPr>
      </w:pPr>
      <w:r w:rsidRPr="00555FB6">
        <w:rPr>
          <w:lang w:val="en-US"/>
        </w:rPr>
        <w:t>6</w:t>
      </w:r>
      <w:r w:rsidR="00D636E2" w:rsidRPr="003D7897">
        <w:rPr>
          <w:lang w:val="en-US"/>
        </w:rPr>
        <w:t>.</w:t>
      </w:r>
      <w:r w:rsidR="00101850" w:rsidRPr="003D7897">
        <w:rPr>
          <w:lang w:val="en-US"/>
        </w:rPr>
        <w:t>6</w:t>
      </w:r>
      <w:r w:rsidR="00D636E2" w:rsidRPr="003D7897">
        <w:rPr>
          <w:lang w:val="en-US"/>
        </w:rPr>
        <w:t xml:space="preserve">. </w:t>
      </w:r>
      <w:r w:rsidR="00870544" w:rsidRPr="00870544">
        <w:rPr>
          <w:lang w:val="en-US"/>
        </w:rPr>
        <w:t>The Carrier shall make payment in Russian Rubles at the rate of the Central bank of the Russian Federation on the date of the payment. The date of the payment is the day of the Carrier's remittance from the Carrier's bank. To confirm the remittance date the Carrier shall provide the Handling Company with a bank statement with bank approval records (on-line signature). The bank statement shall be             e-</w:t>
      </w:r>
      <w:proofErr w:type="gramStart"/>
      <w:r w:rsidR="00870544" w:rsidRPr="00870544">
        <w:rPr>
          <w:lang w:val="en-US"/>
        </w:rPr>
        <w:t>mailed  to</w:t>
      </w:r>
      <w:proofErr w:type="gramEnd"/>
      <w:r w:rsidR="00870544" w:rsidRPr="00870544">
        <w:rPr>
          <w:lang w:val="en-US"/>
        </w:rPr>
        <w:t xml:space="preserve">: </w:t>
      </w:r>
      <w:hyperlink r:id="rId8" w:history="1">
        <w:r w:rsidR="00FB0FAE" w:rsidRPr="00FB0FAE">
          <w:rPr>
            <w:rStyle w:val="a3"/>
            <w:lang w:val="en-US"/>
          </w:rPr>
          <w:t>UtkinaMV@zaotv.ru</w:t>
        </w:r>
      </w:hyperlink>
      <w:r w:rsidR="00870544" w:rsidRPr="00870544">
        <w:rPr>
          <w:lang w:val="en-US"/>
        </w:rPr>
        <w:t>,</w:t>
      </w:r>
      <w:r w:rsidR="00FB0FAE">
        <w:rPr>
          <w:lang w:val="en-US"/>
        </w:rPr>
        <w:t xml:space="preserve"> </w:t>
      </w:r>
      <w:hyperlink r:id="rId9" w:history="1">
        <w:r w:rsidR="00870544" w:rsidRPr="002C4D72">
          <w:rPr>
            <w:rStyle w:val="a3"/>
            <w:lang w:val="en-US"/>
          </w:rPr>
          <w:t>MyntaEM@zaotv.ru</w:t>
        </w:r>
      </w:hyperlink>
      <w:r w:rsidR="00870544" w:rsidRPr="00870544">
        <w:rPr>
          <w:lang w:val="en-US"/>
        </w:rPr>
        <w:t xml:space="preserve"> - within 3 (three) working days after the payment.</w:t>
      </w:r>
    </w:p>
    <w:p w:rsidR="000707C2" w:rsidRPr="003D7897" w:rsidRDefault="000707C2" w:rsidP="00D636E2">
      <w:pPr>
        <w:jc w:val="both"/>
        <w:rPr>
          <w:lang w:val="en-US"/>
        </w:rPr>
      </w:pPr>
    </w:p>
    <w:p w:rsidR="000707C2" w:rsidRPr="003D7897" w:rsidRDefault="00555FB6" w:rsidP="000707C2">
      <w:pPr>
        <w:jc w:val="both"/>
        <w:rPr>
          <w:lang w:val="en-US"/>
        </w:rPr>
      </w:pPr>
      <w:r w:rsidRPr="00555FB6">
        <w:rPr>
          <w:lang w:val="en-US"/>
        </w:rPr>
        <w:t>6</w:t>
      </w:r>
      <w:r w:rsidR="000707C2" w:rsidRPr="003D7897">
        <w:rPr>
          <w:lang w:val="en-US"/>
        </w:rPr>
        <w:t>.7. The Carrier has the right to make payments through the official representation:</w:t>
      </w:r>
    </w:p>
    <w:p w:rsidR="000707C2" w:rsidRPr="003D7897" w:rsidRDefault="000707C2" w:rsidP="000707C2">
      <w:pPr>
        <w:jc w:val="both"/>
        <w:rPr>
          <w:lang w:val="en-US"/>
        </w:rPr>
      </w:pPr>
      <w:r w:rsidRPr="003D7897">
        <w:rPr>
          <w:lang w:val="en-US"/>
        </w:rPr>
        <w:t>Representation: __________________________________________</w:t>
      </w:r>
      <w:r w:rsidR="003D7897">
        <w:rPr>
          <w:lang w:val="en-US"/>
        </w:rPr>
        <w:t>_____________________________</w:t>
      </w:r>
    </w:p>
    <w:p w:rsidR="00555FB6" w:rsidRPr="00C5535A" w:rsidRDefault="00555FB6" w:rsidP="000707C2">
      <w:pPr>
        <w:jc w:val="both"/>
        <w:rPr>
          <w:lang w:val="en-US"/>
        </w:rPr>
      </w:pPr>
      <w:r w:rsidRPr="00555FB6">
        <w:rPr>
          <w:lang w:val="en-US"/>
        </w:rPr>
        <w:t>Representation`s TIN/CIE:</w:t>
      </w:r>
      <w:r w:rsidRPr="00C5535A">
        <w:rPr>
          <w:lang w:val="en-US"/>
        </w:rPr>
        <w:t xml:space="preserve"> </w:t>
      </w:r>
      <w:r w:rsidRPr="00555FB6">
        <w:rPr>
          <w:lang w:val="en-US"/>
        </w:rPr>
        <w:t>____________________________________________________________</w:t>
      </w:r>
      <w:r w:rsidRPr="00C5535A">
        <w:rPr>
          <w:lang w:val="en-US"/>
        </w:rPr>
        <w:t>_</w:t>
      </w:r>
    </w:p>
    <w:p w:rsidR="000707C2" w:rsidRPr="003D7897" w:rsidRDefault="000707C2" w:rsidP="000707C2">
      <w:pPr>
        <w:jc w:val="both"/>
        <w:rPr>
          <w:lang w:val="en-US"/>
        </w:rPr>
      </w:pPr>
      <w:r w:rsidRPr="003D7897">
        <w:rPr>
          <w:lang w:val="en-US"/>
        </w:rPr>
        <w:t>Representation`s account: __________________________________</w:t>
      </w:r>
      <w:r w:rsidR="003D7897">
        <w:rPr>
          <w:lang w:val="en-US"/>
        </w:rPr>
        <w:t>_____________________________</w:t>
      </w:r>
    </w:p>
    <w:p w:rsidR="000707C2" w:rsidRPr="00C5535A" w:rsidRDefault="000707C2" w:rsidP="000707C2">
      <w:pPr>
        <w:jc w:val="both"/>
        <w:rPr>
          <w:lang w:val="en-US"/>
        </w:rPr>
      </w:pPr>
      <w:r w:rsidRPr="003D7897">
        <w:rPr>
          <w:lang w:val="en-US"/>
        </w:rPr>
        <w:t>Representation`s bank: ____________________________________</w:t>
      </w:r>
      <w:r w:rsidR="003D7897">
        <w:rPr>
          <w:lang w:val="en-US"/>
        </w:rPr>
        <w:t>_____________________________</w:t>
      </w:r>
    </w:p>
    <w:p w:rsidR="00555FB6" w:rsidRPr="00C5535A" w:rsidRDefault="00555FB6" w:rsidP="000707C2">
      <w:pPr>
        <w:jc w:val="both"/>
        <w:rPr>
          <w:lang w:val="en-US"/>
        </w:rPr>
      </w:pPr>
      <w:r w:rsidRPr="00C5535A">
        <w:rPr>
          <w:lang w:val="en-US"/>
        </w:rPr>
        <w:t>BIC:</w:t>
      </w:r>
      <w:r w:rsidR="00C5535A" w:rsidRPr="00E159A1">
        <w:rPr>
          <w:lang w:val="en-US"/>
        </w:rPr>
        <w:t xml:space="preserve"> </w:t>
      </w:r>
      <w:r w:rsidRPr="00C5535A">
        <w:rPr>
          <w:lang w:val="en-US"/>
        </w:rPr>
        <w:t>_______________________________________________________________________________</w:t>
      </w:r>
    </w:p>
    <w:p w:rsidR="004D0386" w:rsidRPr="003D7897" w:rsidRDefault="004D0386" w:rsidP="004D0386">
      <w:pPr>
        <w:jc w:val="both"/>
        <w:rPr>
          <w:lang w:val="en-US"/>
        </w:rPr>
      </w:pPr>
    </w:p>
    <w:p w:rsidR="002000CE" w:rsidRPr="003D7897" w:rsidRDefault="002000CE">
      <w:pPr>
        <w:jc w:val="both"/>
        <w:rPr>
          <w:lang w:val="en-US"/>
        </w:rPr>
      </w:pPr>
      <w:r w:rsidRPr="003D7897">
        <w:rPr>
          <w:b/>
          <w:lang w:val="en-US"/>
        </w:rPr>
        <w:t xml:space="preserve">PARAGRAPH </w:t>
      </w:r>
      <w:r w:rsidR="00555FB6" w:rsidRPr="00555FB6">
        <w:rPr>
          <w:b/>
          <w:lang w:val="en-US"/>
        </w:rPr>
        <w:t>7</w:t>
      </w:r>
      <w:r w:rsidRPr="003D7897">
        <w:rPr>
          <w:b/>
          <w:lang w:val="en-US"/>
        </w:rPr>
        <w:t xml:space="preserve"> – THE APPLICABLE LEGISLATION AND ARBITRATION</w:t>
      </w:r>
    </w:p>
    <w:p w:rsidR="002000CE" w:rsidRPr="003D7897" w:rsidRDefault="00555FB6">
      <w:pPr>
        <w:jc w:val="both"/>
        <w:rPr>
          <w:lang w:val="en-US"/>
        </w:rPr>
      </w:pPr>
      <w:r w:rsidRPr="00555FB6">
        <w:rPr>
          <w:lang w:val="en-US"/>
        </w:rPr>
        <w:t>7</w:t>
      </w:r>
      <w:r w:rsidR="002000CE" w:rsidRPr="003D7897">
        <w:rPr>
          <w:lang w:val="en-US"/>
        </w:rPr>
        <w:t>.1</w:t>
      </w:r>
      <w:r w:rsidR="00CB12DD" w:rsidRPr="003D7897">
        <w:rPr>
          <w:lang w:val="en-US"/>
        </w:rPr>
        <w:t>.</w:t>
      </w:r>
      <w:r w:rsidR="002000CE" w:rsidRPr="003D7897">
        <w:rPr>
          <w:lang w:val="en-US"/>
        </w:rPr>
        <w:t xml:space="preserve"> Notwithstanding Paragraph 9 of the Main Agreement the Handling Company and the Carrier agree that in case of availability of disagreements or disputes concerning the subject, the maintenance, interpretation or actions of this Agreement of the party will try to settle all questions independently. In a case if to reach arrangements it is not obviously possible, the either party has the right to address in court for the dispute resolution. This agreement will be regulated and interpreted according to the legislation of the Russian Federation.</w:t>
      </w:r>
    </w:p>
    <w:p w:rsidR="00A42BF5" w:rsidRPr="003D7897" w:rsidRDefault="00555FB6" w:rsidP="00A42BF5">
      <w:pPr>
        <w:jc w:val="both"/>
        <w:rPr>
          <w:lang w:val="en-US"/>
        </w:rPr>
      </w:pPr>
      <w:r w:rsidRPr="00555FB6">
        <w:rPr>
          <w:lang w:val="en-US"/>
        </w:rPr>
        <w:t>7</w:t>
      </w:r>
      <w:r w:rsidR="00A42BF5" w:rsidRPr="003D7897">
        <w:rPr>
          <w:lang w:val="en-US"/>
        </w:rPr>
        <w:t xml:space="preserve">.2. The Carrier guarantees the accuracy of the information provided </w:t>
      </w:r>
      <w:r w:rsidR="000570D5" w:rsidRPr="003D7897">
        <w:rPr>
          <w:lang w:val="en-US"/>
        </w:rPr>
        <w:t>at the conclusion of this Agreement</w:t>
      </w:r>
      <w:r w:rsidR="00A42BF5" w:rsidRPr="003D7897">
        <w:rPr>
          <w:lang w:val="en-US"/>
        </w:rPr>
        <w:t>: (essential elements, name and authority of the head).</w:t>
      </w:r>
    </w:p>
    <w:p w:rsidR="00A70CA5" w:rsidRPr="003D7897" w:rsidRDefault="00555FB6" w:rsidP="00A70CA5">
      <w:pPr>
        <w:jc w:val="both"/>
        <w:rPr>
          <w:lang w:val="en-US"/>
        </w:rPr>
      </w:pPr>
      <w:r w:rsidRPr="00555FB6">
        <w:rPr>
          <w:lang w:val="en-US"/>
        </w:rPr>
        <w:t>7</w:t>
      </w:r>
      <w:r w:rsidR="00A70CA5" w:rsidRPr="003D7897">
        <w:rPr>
          <w:lang w:val="en-US"/>
        </w:rPr>
        <w:t xml:space="preserve">.3. For providing inaccurate information, specified in subparagraph </w:t>
      </w:r>
      <w:r w:rsidRPr="00555FB6">
        <w:rPr>
          <w:lang w:val="en-US"/>
        </w:rPr>
        <w:t>7</w:t>
      </w:r>
      <w:r w:rsidR="00A70CA5" w:rsidRPr="003D7897">
        <w:rPr>
          <w:lang w:val="en-US"/>
        </w:rPr>
        <w:t xml:space="preserve">.2 Paragraph </w:t>
      </w:r>
      <w:r w:rsidRPr="00555FB6">
        <w:rPr>
          <w:lang w:val="en-US"/>
        </w:rPr>
        <w:t>7</w:t>
      </w:r>
      <w:r w:rsidR="00A70CA5" w:rsidRPr="003D7897">
        <w:rPr>
          <w:lang w:val="en-US"/>
        </w:rPr>
        <w:t xml:space="preserve"> of this Agreement, the Carrier shall pay a fine in the amount of 1 000 USD.</w:t>
      </w:r>
    </w:p>
    <w:p w:rsidR="002000CE" w:rsidRPr="003D7897" w:rsidRDefault="002000CE">
      <w:pPr>
        <w:jc w:val="both"/>
        <w:rPr>
          <w:lang w:val="en-US"/>
        </w:rPr>
      </w:pPr>
    </w:p>
    <w:p w:rsidR="002000CE" w:rsidRPr="003D7897" w:rsidRDefault="002000CE">
      <w:pPr>
        <w:jc w:val="both"/>
        <w:rPr>
          <w:lang w:val="en-US"/>
        </w:rPr>
      </w:pPr>
      <w:r w:rsidRPr="003D7897">
        <w:rPr>
          <w:b/>
          <w:lang w:val="en-US"/>
        </w:rPr>
        <w:t xml:space="preserve">PARAGRAPH </w:t>
      </w:r>
      <w:r w:rsidR="00555FB6" w:rsidRPr="00555FB6">
        <w:rPr>
          <w:b/>
          <w:lang w:val="en-US"/>
        </w:rPr>
        <w:t>8</w:t>
      </w:r>
      <w:r w:rsidRPr="003D7897">
        <w:rPr>
          <w:b/>
          <w:lang w:val="en-US"/>
        </w:rPr>
        <w:t xml:space="preserve"> – PERIOD OF VALIDITY, CHANGE AND DETERMINATION</w:t>
      </w:r>
    </w:p>
    <w:p w:rsidR="002000CE" w:rsidRPr="003D7897" w:rsidRDefault="00555FB6">
      <w:pPr>
        <w:jc w:val="both"/>
        <w:rPr>
          <w:lang w:val="en-US"/>
        </w:rPr>
      </w:pPr>
      <w:r w:rsidRPr="00555FB6">
        <w:rPr>
          <w:lang w:val="en-US"/>
        </w:rPr>
        <w:t>8</w:t>
      </w:r>
      <w:r w:rsidR="002000CE" w:rsidRPr="003D7897">
        <w:rPr>
          <w:lang w:val="en-US"/>
        </w:rPr>
        <w:t>.1</w:t>
      </w:r>
      <w:r w:rsidR="00CB12DD" w:rsidRPr="003D7897">
        <w:rPr>
          <w:lang w:val="en-US"/>
        </w:rPr>
        <w:t>.</w:t>
      </w:r>
      <w:r w:rsidR="002000CE" w:rsidRPr="003D7897">
        <w:rPr>
          <w:lang w:val="en-US"/>
        </w:rPr>
        <w:t xml:space="preserve"> Irrespective of item 11.5 of the Basic Agreements, this Agreement remain in force until it will be terminated by an either party by means of the written notice to the other party 60 days prior to termination.</w:t>
      </w:r>
    </w:p>
    <w:p w:rsidR="002000CE" w:rsidRPr="003D7897" w:rsidRDefault="002000CE">
      <w:pPr>
        <w:jc w:val="both"/>
        <w:rPr>
          <w:lang w:val="en-US"/>
        </w:rPr>
      </w:pPr>
    </w:p>
    <w:p w:rsidR="002000CE" w:rsidRPr="003D7897" w:rsidRDefault="00555FB6">
      <w:pPr>
        <w:tabs>
          <w:tab w:val="left" w:pos="1260"/>
        </w:tabs>
        <w:jc w:val="both"/>
        <w:rPr>
          <w:lang w:val="en-US"/>
        </w:rPr>
      </w:pPr>
      <w:r w:rsidRPr="00555FB6">
        <w:rPr>
          <w:lang w:val="en-US"/>
        </w:rPr>
        <w:t>8</w:t>
      </w:r>
      <w:r w:rsidR="002000CE" w:rsidRPr="003D7897">
        <w:rPr>
          <w:lang w:val="en-US"/>
        </w:rPr>
        <w:t>.2</w:t>
      </w:r>
      <w:r w:rsidR="006C4304" w:rsidRPr="003D7897">
        <w:rPr>
          <w:lang w:val="en-US"/>
        </w:rPr>
        <w:t>.</w:t>
      </w:r>
      <w:r w:rsidR="002000CE" w:rsidRPr="003D7897">
        <w:rPr>
          <w:lang w:val="en-US"/>
        </w:rPr>
        <w:t xml:space="preserve"> The Handling Company will have the right to change at any time the fees established by the Price list of airport fees and tariffs for ground handling. The Handling Company is responsible for timely renovation of the Price list and its placing on an official website of the Airport: www.vvo.aero, the block to Partners. </w:t>
      </w:r>
    </w:p>
    <w:p w:rsidR="002000CE" w:rsidRPr="003D7897" w:rsidRDefault="002000CE">
      <w:pPr>
        <w:jc w:val="both"/>
        <w:rPr>
          <w:lang w:val="en-US"/>
        </w:rPr>
      </w:pPr>
    </w:p>
    <w:p w:rsidR="002000CE" w:rsidRPr="003D7897" w:rsidRDefault="002000CE">
      <w:pPr>
        <w:jc w:val="both"/>
        <w:rPr>
          <w:lang w:val="en-US"/>
        </w:rPr>
      </w:pPr>
      <w:r w:rsidRPr="003D7897">
        <w:rPr>
          <w:b/>
          <w:lang w:val="en-US"/>
        </w:rPr>
        <w:t xml:space="preserve">PARAGRAPH </w:t>
      </w:r>
      <w:r w:rsidR="00555FB6" w:rsidRPr="00555FB6">
        <w:rPr>
          <w:b/>
          <w:lang w:val="en-US"/>
        </w:rPr>
        <w:t>9</w:t>
      </w:r>
      <w:r w:rsidRPr="003D7897">
        <w:rPr>
          <w:b/>
          <w:lang w:val="en-US"/>
        </w:rPr>
        <w:t xml:space="preserve"> – CONFIDENTIALITY</w:t>
      </w:r>
    </w:p>
    <w:p w:rsidR="002000CE" w:rsidRPr="003D7897" w:rsidRDefault="00555FB6">
      <w:pPr>
        <w:jc w:val="both"/>
        <w:rPr>
          <w:lang w:val="en-US"/>
        </w:rPr>
      </w:pPr>
      <w:r w:rsidRPr="00555FB6">
        <w:rPr>
          <w:lang w:val="en-US"/>
        </w:rPr>
        <w:t>9</w:t>
      </w:r>
      <w:r w:rsidR="002000CE" w:rsidRPr="003D7897">
        <w:rPr>
          <w:lang w:val="en-US"/>
        </w:rPr>
        <w:t>.1</w:t>
      </w:r>
      <w:r w:rsidR="00CB12DD" w:rsidRPr="003D7897">
        <w:rPr>
          <w:lang w:val="en-US"/>
        </w:rPr>
        <w:t>.</w:t>
      </w:r>
      <w:r w:rsidR="002000CE" w:rsidRPr="003D7897">
        <w:rPr>
          <w:lang w:val="en-US"/>
        </w:rPr>
        <w:t xml:space="preserve"> The Carrier and the Handling Company should store the Confidential information of other party in strict privacy and should not disclose a Confidential information received from other party, except for information transfer on a confidential basis to the employees, affiliate companies, agents, advisers or subcontractors for whom the given information is necessary in purposes of this Agreement and which are obliged to keep confidentiality of this data. The Carrier and the Handling Company will not use the </w:t>
      </w:r>
      <w:proofErr w:type="gramStart"/>
      <w:r w:rsidR="002000CE" w:rsidRPr="003D7897">
        <w:rPr>
          <w:lang w:val="en-US"/>
        </w:rPr>
        <w:t>Confidential</w:t>
      </w:r>
      <w:proofErr w:type="gramEnd"/>
      <w:r w:rsidR="002000CE" w:rsidRPr="003D7897">
        <w:rPr>
          <w:lang w:val="en-US"/>
        </w:rPr>
        <w:t xml:space="preserve"> information of other party except for the purposes provided by this agreement.</w:t>
      </w:r>
    </w:p>
    <w:p w:rsidR="002000CE" w:rsidRPr="003D7897" w:rsidRDefault="002000CE">
      <w:pPr>
        <w:jc w:val="both"/>
        <w:rPr>
          <w:lang w:val="en-US"/>
        </w:rPr>
      </w:pPr>
    </w:p>
    <w:p w:rsidR="009601D8" w:rsidRPr="003D7897" w:rsidRDefault="00555FB6">
      <w:pPr>
        <w:jc w:val="both"/>
        <w:rPr>
          <w:b/>
          <w:lang w:val="en-US"/>
        </w:rPr>
      </w:pPr>
      <w:r w:rsidRPr="00555FB6">
        <w:rPr>
          <w:lang w:val="en-US"/>
        </w:rPr>
        <w:lastRenderedPageBreak/>
        <w:t>9</w:t>
      </w:r>
      <w:r w:rsidR="002000CE" w:rsidRPr="003D7897">
        <w:rPr>
          <w:lang w:val="en-US"/>
        </w:rPr>
        <w:t>.2</w:t>
      </w:r>
      <w:r w:rsidR="00CB12DD" w:rsidRPr="003D7897">
        <w:rPr>
          <w:lang w:val="en-US"/>
        </w:rPr>
        <w:t>.</w:t>
      </w:r>
      <w:r w:rsidR="002000CE" w:rsidRPr="003D7897">
        <w:rPr>
          <w:lang w:val="en-US"/>
        </w:rPr>
        <w:t xml:space="preserve"> Obligations of confidentiality according to the given paragraph don't concern disclosing of the confidential information demanded to disclosing under the current legislation, or under any binding decision of court, the prescription or the requirement of any court or other competent authority.</w:t>
      </w:r>
    </w:p>
    <w:p w:rsidR="00541C27" w:rsidRPr="00F0598C" w:rsidRDefault="00541C27">
      <w:pPr>
        <w:jc w:val="both"/>
        <w:rPr>
          <w:b/>
          <w:lang w:val="en-US"/>
        </w:rPr>
      </w:pPr>
    </w:p>
    <w:p w:rsidR="002000CE" w:rsidRPr="003D7897" w:rsidRDefault="002000CE">
      <w:pPr>
        <w:jc w:val="both"/>
        <w:rPr>
          <w:lang w:val="en-US"/>
        </w:rPr>
      </w:pPr>
      <w:r w:rsidRPr="003D7897">
        <w:rPr>
          <w:b/>
          <w:lang w:val="en-US"/>
        </w:rPr>
        <w:t>PARAGRAPH 1</w:t>
      </w:r>
      <w:r w:rsidR="00555FB6" w:rsidRPr="00C5535A">
        <w:rPr>
          <w:b/>
          <w:lang w:val="en-US"/>
        </w:rPr>
        <w:t>0</w:t>
      </w:r>
      <w:r w:rsidRPr="003D7897">
        <w:rPr>
          <w:b/>
          <w:lang w:val="en-US"/>
        </w:rPr>
        <w:t xml:space="preserve"> – NOTICES</w:t>
      </w:r>
    </w:p>
    <w:p w:rsidR="003D7897" w:rsidRPr="00C5535A" w:rsidRDefault="002000CE">
      <w:pPr>
        <w:jc w:val="both"/>
        <w:rPr>
          <w:rFonts w:eastAsia="Times New Roman"/>
          <w:lang w:val="en-US"/>
        </w:rPr>
      </w:pPr>
      <w:r w:rsidRPr="003D7897">
        <w:rPr>
          <w:lang w:val="en-US"/>
        </w:rPr>
        <w:t>1</w:t>
      </w:r>
      <w:r w:rsidR="00555FB6" w:rsidRPr="00C5535A">
        <w:rPr>
          <w:lang w:val="en-US"/>
        </w:rPr>
        <w:t>0</w:t>
      </w:r>
      <w:r w:rsidRPr="003D7897">
        <w:rPr>
          <w:lang w:val="en-US"/>
        </w:rPr>
        <w:t>.1</w:t>
      </w:r>
      <w:r w:rsidR="00CB12DD" w:rsidRPr="003D7897">
        <w:rPr>
          <w:lang w:val="en-US"/>
        </w:rPr>
        <w:t>.</w:t>
      </w:r>
      <w:r w:rsidRPr="003D7897">
        <w:rPr>
          <w:lang w:val="en-US"/>
        </w:rPr>
        <w:t xml:space="preserve"> According to items 11.3 of the Basic Agreement any notices or messages under this Agreement </w:t>
      </w:r>
      <w:r w:rsidRPr="003D7897">
        <w:rPr>
          <w:rFonts w:eastAsia="Times New Roman"/>
          <w:lang w:val="en-US"/>
        </w:rPr>
        <w:t>will be sent to the Parties at the following addresses:</w:t>
      </w:r>
    </w:p>
    <w:tbl>
      <w:tblPr>
        <w:tblW w:w="0" w:type="auto"/>
        <w:tblInd w:w="-5" w:type="dxa"/>
        <w:tblLayout w:type="fixed"/>
        <w:tblLook w:val="0000"/>
      </w:tblPr>
      <w:tblGrid>
        <w:gridCol w:w="2792"/>
        <w:gridCol w:w="7527"/>
      </w:tblGrid>
      <w:tr w:rsidR="002000CE" w:rsidRPr="006A6C73" w:rsidTr="003D7897">
        <w:trPr>
          <w:trHeight w:val="117"/>
        </w:trPr>
        <w:tc>
          <w:tcPr>
            <w:tcW w:w="2792" w:type="dxa"/>
            <w:tcBorders>
              <w:top w:val="single" w:sz="4" w:space="0" w:color="000000"/>
              <w:left w:val="single" w:sz="4" w:space="0" w:color="000000"/>
              <w:bottom w:val="single" w:sz="4" w:space="0" w:color="000000"/>
            </w:tcBorders>
            <w:shd w:val="clear" w:color="auto" w:fill="auto"/>
          </w:tcPr>
          <w:p w:rsidR="002000CE" w:rsidRPr="003D7897" w:rsidRDefault="002000CE">
            <w:pPr>
              <w:tabs>
                <w:tab w:val="left" w:pos="709"/>
                <w:tab w:val="left" w:pos="1200"/>
                <w:tab w:val="left" w:pos="1440"/>
              </w:tabs>
              <w:spacing w:line="240" w:lineRule="exact"/>
              <w:ind w:right="-90" w:firstLine="72"/>
              <w:jc w:val="both"/>
              <w:rPr>
                <w:b/>
                <w:lang w:val="en-US"/>
              </w:rPr>
            </w:pPr>
            <w:r w:rsidRPr="003D7897">
              <w:rPr>
                <w:b/>
                <w:lang w:val="en-US"/>
              </w:rPr>
              <w:t>The Carrier</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2000CE" w:rsidRPr="003D7897" w:rsidRDefault="002000CE">
            <w:pPr>
              <w:tabs>
                <w:tab w:val="left" w:pos="709"/>
                <w:tab w:val="left" w:pos="1200"/>
                <w:tab w:val="left" w:pos="1440"/>
              </w:tabs>
              <w:snapToGrid w:val="0"/>
              <w:spacing w:line="240" w:lineRule="exact"/>
              <w:ind w:right="-90"/>
              <w:jc w:val="both"/>
              <w:rPr>
                <w:b/>
                <w:lang w:val="en-US"/>
              </w:rPr>
            </w:pPr>
          </w:p>
        </w:tc>
      </w:tr>
      <w:tr w:rsidR="002000CE" w:rsidRPr="00447265" w:rsidTr="003D7897">
        <w:tc>
          <w:tcPr>
            <w:tcW w:w="2792" w:type="dxa"/>
            <w:tcBorders>
              <w:top w:val="single" w:sz="4" w:space="0" w:color="000000"/>
              <w:left w:val="single" w:sz="4" w:space="0" w:color="000000"/>
              <w:bottom w:val="single" w:sz="4" w:space="0" w:color="000000"/>
            </w:tcBorders>
            <w:shd w:val="clear" w:color="auto" w:fill="auto"/>
          </w:tcPr>
          <w:p w:rsidR="002000CE" w:rsidRPr="003D7897" w:rsidRDefault="002000CE">
            <w:pPr>
              <w:tabs>
                <w:tab w:val="left" w:pos="709"/>
                <w:tab w:val="left" w:pos="1200"/>
                <w:tab w:val="left" w:pos="1440"/>
              </w:tabs>
              <w:spacing w:line="240" w:lineRule="exact"/>
              <w:ind w:right="-90"/>
              <w:jc w:val="both"/>
              <w:rPr>
                <w:lang w:val="de-DE"/>
              </w:rPr>
            </w:pPr>
            <w:r w:rsidRPr="003D7897">
              <w:rPr>
                <w:lang w:val="en-US"/>
              </w:rPr>
              <w:t>Address</w:t>
            </w:r>
          </w:p>
        </w:tc>
        <w:tc>
          <w:tcPr>
            <w:tcW w:w="7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E" w:rsidRPr="006A6C73" w:rsidRDefault="002000CE">
            <w:pPr>
              <w:snapToGrid w:val="0"/>
              <w:rPr>
                <w:lang w:val="en-US"/>
              </w:rPr>
            </w:pPr>
          </w:p>
        </w:tc>
      </w:tr>
      <w:tr w:rsidR="002000CE" w:rsidRPr="003D7897" w:rsidTr="003D7897">
        <w:tc>
          <w:tcPr>
            <w:tcW w:w="2792" w:type="dxa"/>
            <w:tcBorders>
              <w:top w:val="single" w:sz="4" w:space="0" w:color="000000"/>
              <w:left w:val="single" w:sz="4" w:space="0" w:color="000000"/>
              <w:bottom w:val="single" w:sz="4" w:space="0" w:color="000000"/>
            </w:tcBorders>
            <w:shd w:val="clear" w:color="auto" w:fill="auto"/>
          </w:tcPr>
          <w:p w:rsidR="002000CE" w:rsidRPr="003D7897" w:rsidRDefault="002000CE">
            <w:pPr>
              <w:tabs>
                <w:tab w:val="left" w:pos="709"/>
                <w:tab w:val="left" w:pos="1200"/>
                <w:tab w:val="left" w:pos="1440"/>
              </w:tabs>
              <w:spacing w:line="240" w:lineRule="exact"/>
              <w:ind w:right="-90"/>
              <w:jc w:val="both"/>
              <w:rPr>
                <w:lang w:val="en-US"/>
              </w:rPr>
            </w:pPr>
            <w:r w:rsidRPr="003D7897">
              <w:rPr>
                <w:lang w:val="en-US"/>
              </w:rPr>
              <w:t>Tel.</w:t>
            </w:r>
          </w:p>
        </w:tc>
        <w:tc>
          <w:tcPr>
            <w:tcW w:w="7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E" w:rsidRPr="003D7897" w:rsidRDefault="002000CE" w:rsidP="00541C27">
            <w:pPr>
              <w:tabs>
                <w:tab w:val="left" w:pos="709"/>
                <w:tab w:val="left" w:pos="1200"/>
                <w:tab w:val="left" w:pos="1440"/>
              </w:tabs>
              <w:snapToGrid w:val="0"/>
              <w:spacing w:line="240" w:lineRule="exact"/>
              <w:ind w:right="-90"/>
              <w:jc w:val="both"/>
              <w:rPr>
                <w:lang w:val="en-US"/>
              </w:rPr>
            </w:pPr>
          </w:p>
        </w:tc>
      </w:tr>
      <w:tr w:rsidR="002000CE" w:rsidRPr="003D7897" w:rsidTr="003D7897">
        <w:tc>
          <w:tcPr>
            <w:tcW w:w="2792" w:type="dxa"/>
            <w:tcBorders>
              <w:top w:val="single" w:sz="4" w:space="0" w:color="000000"/>
              <w:left w:val="single" w:sz="4" w:space="0" w:color="000000"/>
              <w:bottom w:val="single" w:sz="4" w:space="0" w:color="000000"/>
            </w:tcBorders>
            <w:shd w:val="clear" w:color="auto" w:fill="auto"/>
          </w:tcPr>
          <w:p w:rsidR="002000CE" w:rsidRPr="003D7897" w:rsidRDefault="002000CE">
            <w:pPr>
              <w:tabs>
                <w:tab w:val="left" w:pos="709"/>
                <w:tab w:val="left" w:pos="1200"/>
                <w:tab w:val="left" w:pos="1440"/>
              </w:tabs>
              <w:spacing w:line="240" w:lineRule="exact"/>
              <w:ind w:right="-90"/>
              <w:jc w:val="both"/>
              <w:rPr>
                <w:lang w:val="en-US"/>
              </w:rPr>
            </w:pPr>
            <w:r w:rsidRPr="003D7897">
              <w:rPr>
                <w:lang w:val="en-US"/>
              </w:rPr>
              <w:t>Fax</w:t>
            </w:r>
          </w:p>
        </w:tc>
        <w:tc>
          <w:tcPr>
            <w:tcW w:w="7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E" w:rsidRPr="003D7897" w:rsidRDefault="002000CE">
            <w:pPr>
              <w:tabs>
                <w:tab w:val="left" w:pos="709"/>
                <w:tab w:val="left" w:pos="1200"/>
                <w:tab w:val="left" w:pos="1440"/>
              </w:tabs>
              <w:snapToGrid w:val="0"/>
              <w:spacing w:line="240" w:lineRule="exact"/>
              <w:ind w:right="-90"/>
              <w:jc w:val="both"/>
              <w:rPr>
                <w:lang w:val="en-US"/>
              </w:rPr>
            </w:pPr>
          </w:p>
        </w:tc>
      </w:tr>
      <w:tr w:rsidR="002000CE" w:rsidRPr="00447265" w:rsidTr="003D7897">
        <w:tc>
          <w:tcPr>
            <w:tcW w:w="2792" w:type="dxa"/>
            <w:tcBorders>
              <w:top w:val="single" w:sz="4" w:space="0" w:color="000000"/>
              <w:left w:val="single" w:sz="4" w:space="0" w:color="000000"/>
              <w:bottom w:val="single" w:sz="4" w:space="0" w:color="000000"/>
            </w:tcBorders>
            <w:shd w:val="clear" w:color="auto" w:fill="auto"/>
          </w:tcPr>
          <w:p w:rsidR="002000CE" w:rsidRPr="003D7897" w:rsidRDefault="002000CE">
            <w:pPr>
              <w:tabs>
                <w:tab w:val="left" w:pos="709"/>
                <w:tab w:val="left" w:pos="1200"/>
                <w:tab w:val="left" w:pos="1440"/>
              </w:tabs>
              <w:spacing w:line="240" w:lineRule="exact"/>
              <w:ind w:right="-90"/>
              <w:jc w:val="both"/>
              <w:rPr>
                <w:lang w:val="en-US"/>
              </w:rPr>
            </w:pPr>
            <w:r w:rsidRPr="003D7897">
              <w:rPr>
                <w:lang w:val="en-US"/>
              </w:rPr>
              <w:t>E-mail</w:t>
            </w:r>
          </w:p>
        </w:tc>
        <w:tc>
          <w:tcPr>
            <w:tcW w:w="7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CE" w:rsidRPr="006A6C73" w:rsidRDefault="002000CE">
            <w:pPr>
              <w:tabs>
                <w:tab w:val="left" w:pos="709"/>
                <w:tab w:val="left" w:pos="1200"/>
                <w:tab w:val="left" w:pos="1440"/>
              </w:tabs>
              <w:snapToGrid w:val="0"/>
              <w:spacing w:line="240" w:lineRule="exact"/>
              <w:ind w:right="-90"/>
              <w:jc w:val="both"/>
              <w:rPr>
                <w:lang w:val="en-US"/>
              </w:rPr>
            </w:pPr>
          </w:p>
        </w:tc>
      </w:tr>
      <w:tr w:rsidR="002000CE" w:rsidRPr="003D7897" w:rsidTr="003D7897">
        <w:tc>
          <w:tcPr>
            <w:tcW w:w="2792" w:type="dxa"/>
            <w:tcBorders>
              <w:top w:val="single" w:sz="4" w:space="0" w:color="000000"/>
              <w:left w:val="single" w:sz="4" w:space="0" w:color="000000"/>
              <w:bottom w:val="single" w:sz="4" w:space="0" w:color="000000"/>
            </w:tcBorders>
            <w:shd w:val="clear" w:color="auto" w:fill="auto"/>
            <w:vAlign w:val="bottom"/>
          </w:tcPr>
          <w:p w:rsidR="002000CE" w:rsidRPr="003D7897" w:rsidRDefault="002000CE">
            <w:pPr>
              <w:tabs>
                <w:tab w:val="left" w:pos="709"/>
                <w:tab w:val="left" w:pos="1200"/>
                <w:tab w:val="left" w:pos="1440"/>
              </w:tabs>
              <w:spacing w:line="240" w:lineRule="exact"/>
              <w:ind w:right="-90"/>
              <w:jc w:val="both"/>
              <w:rPr>
                <w:lang w:val="en-US"/>
              </w:rPr>
            </w:pPr>
            <w:r w:rsidRPr="003D7897">
              <w:rPr>
                <w:lang w:val="en-US"/>
              </w:rPr>
              <w:t>Current account</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2000CE" w:rsidRPr="003D7897" w:rsidRDefault="002000CE" w:rsidP="00541C27">
            <w:pPr>
              <w:snapToGrid w:val="0"/>
              <w:rPr>
                <w:lang w:val="en-US"/>
              </w:rPr>
            </w:pPr>
          </w:p>
        </w:tc>
      </w:tr>
      <w:tr w:rsidR="002000CE" w:rsidRPr="00541C27" w:rsidTr="003D7897">
        <w:tc>
          <w:tcPr>
            <w:tcW w:w="2792" w:type="dxa"/>
            <w:tcBorders>
              <w:top w:val="single" w:sz="4" w:space="0" w:color="000000"/>
              <w:left w:val="single" w:sz="4" w:space="0" w:color="000000"/>
              <w:bottom w:val="single" w:sz="4" w:space="0" w:color="000000"/>
            </w:tcBorders>
            <w:shd w:val="clear" w:color="auto" w:fill="auto"/>
            <w:vAlign w:val="bottom"/>
          </w:tcPr>
          <w:p w:rsidR="002000CE" w:rsidRPr="003D7897" w:rsidRDefault="002000CE">
            <w:pPr>
              <w:tabs>
                <w:tab w:val="left" w:pos="709"/>
                <w:tab w:val="left" w:pos="1200"/>
                <w:tab w:val="left" w:pos="1440"/>
              </w:tabs>
              <w:spacing w:line="240" w:lineRule="exact"/>
              <w:ind w:right="-90"/>
              <w:jc w:val="both"/>
              <w:rPr>
                <w:lang w:val="en-US"/>
              </w:rPr>
            </w:pPr>
            <w:r w:rsidRPr="003D7897">
              <w:rPr>
                <w:lang w:val="en-US"/>
              </w:rPr>
              <w:t>Bank</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2000CE" w:rsidRPr="003D7897" w:rsidRDefault="002000CE">
            <w:pPr>
              <w:snapToGrid w:val="0"/>
              <w:rPr>
                <w:lang w:val="en-US"/>
              </w:rPr>
            </w:pPr>
          </w:p>
        </w:tc>
      </w:tr>
      <w:tr w:rsidR="002000CE" w:rsidRPr="003D7897" w:rsidTr="003D7897">
        <w:tc>
          <w:tcPr>
            <w:tcW w:w="2792" w:type="dxa"/>
            <w:tcBorders>
              <w:top w:val="single" w:sz="4" w:space="0" w:color="000000"/>
              <w:left w:val="single" w:sz="4" w:space="0" w:color="000000"/>
              <w:bottom w:val="single" w:sz="4" w:space="0" w:color="000000"/>
            </w:tcBorders>
            <w:shd w:val="clear" w:color="auto" w:fill="auto"/>
            <w:vAlign w:val="bottom"/>
          </w:tcPr>
          <w:p w:rsidR="002000CE" w:rsidRPr="003D7897" w:rsidRDefault="002000CE">
            <w:pPr>
              <w:tabs>
                <w:tab w:val="left" w:pos="709"/>
                <w:tab w:val="left" w:pos="1200"/>
                <w:tab w:val="left" w:pos="1440"/>
              </w:tabs>
              <w:spacing w:line="240" w:lineRule="exact"/>
              <w:ind w:right="-90"/>
              <w:jc w:val="both"/>
              <w:rPr>
                <w:b/>
                <w:lang w:val="en-US"/>
              </w:rPr>
            </w:pPr>
            <w:r w:rsidRPr="003D7897">
              <w:rPr>
                <w:b/>
                <w:lang w:val="en-US"/>
              </w:rPr>
              <w:t>The Handling company</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2000CE" w:rsidRPr="003D7897" w:rsidRDefault="0066736E" w:rsidP="0066736E">
            <w:pPr>
              <w:pStyle w:val="ac"/>
              <w:snapToGrid w:val="0"/>
              <w:spacing w:before="0" w:after="0"/>
              <w:rPr>
                <w:b/>
                <w:color w:val="000000" w:themeColor="text1"/>
                <w:sz w:val="24"/>
                <w:szCs w:val="24"/>
                <w:lang w:val="en-US"/>
              </w:rPr>
            </w:pPr>
            <w:r w:rsidRPr="003D7897">
              <w:rPr>
                <w:b/>
                <w:color w:val="000000" w:themeColor="text1"/>
                <w:sz w:val="24"/>
                <w:szCs w:val="24"/>
                <w:lang w:val="en-US"/>
              </w:rPr>
              <w:t xml:space="preserve">JSC </w:t>
            </w:r>
            <w:r>
              <w:rPr>
                <w:b/>
                <w:color w:val="000000" w:themeColor="text1"/>
                <w:sz w:val="24"/>
                <w:szCs w:val="24"/>
              </w:rPr>
              <w:t>«</w:t>
            </w:r>
            <w:r w:rsidR="00E94B11" w:rsidRPr="003D7897">
              <w:rPr>
                <w:b/>
                <w:color w:val="000000" w:themeColor="text1"/>
                <w:sz w:val="24"/>
                <w:szCs w:val="24"/>
                <w:lang w:val="en-US"/>
              </w:rPr>
              <w:t>Terminal Vladivostok</w:t>
            </w:r>
            <w:r>
              <w:rPr>
                <w:b/>
                <w:color w:val="000000" w:themeColor="text1"/>
                <w:sz w:val="24"/>
                <w:szCs w:val="24"/>
              </w:rPr>
              <w:t>»</w:t>
            </w:r>
            <w:r w:rsidR="00E94B11" w:rsidRPr="003D7897">
              <w:rPr>
                <w:b/>
                <w:color w:val="000000" w:themeColor="text1"/>
                <w:sz w:val="24"/>
                <w:szCs w:val="24"/>
                <w:lang w:val="en-US"/>
              </w:rPr>
              <w:t xml:space="preserve"> </w:t>
            </w:r>
          </w:p>
        </w:tc>
      </w:tr>
      <w:tr w:rsidR="004D0386" w:rsidRPr="00675778" w:rsidTr="003D7897">
        <w:tc>
          <w:tcPr>
            <w:tcW w:w="2792" w:type="dxa"/>
            <w:tcBorders>
              <w:top w:val="single" w:sz="4" w:space="0" w:color="000000"/>
              <w:left w:val="single" w:sz="4" w:space="0" w:color="000000"/>
              <w:bottom w:val="single" w:sz="4" w:space="0" w:color="000000"/>
            </w:tcBorders>
            <w:shd w:val="clear" w:color="auto" w:fill="auto"/>
          </w:tcPr>
          <w:p w:rsidR="004D0386" w:rsidRPr="003D7897" w:rsidRDefault="004D0386">
            <w:pPr>
              <w:tabs>
                <w:tab w:val="left" w:pos="709"/>
                <w:tab w:val="left" w:pos="1200"/>
                <w:tab w:val="left" w:pos="1440"/>
              </w:tabs>
              <w:spacing w:line="240" w:lineRule="exact"/>
              <w:ind w:right="-90"/>
              <w:jc w:val="both"/>
              <w:rPr>
                <w:lang w:val="en-US"/>
              </w:rPr>
            </w:pPr>
            <w:r w:rsidRPr="003D7897">
              <w:rPr>
                <w:lang w:val="en-US"/>
              </w:rPr>
              <w:t>Address</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4D0386" w:rsidRPr="003D7897" w:rsidRDefault="004D0386" w:rsidP="00447265">
            <w:pPr>
              <w:jc w:val="both"/>
              <w:rPr>
                <w:rFonts w:eastAsia="Times New Roman"/>
                <w:lang w:val="en-US"/>
              </w:rPr>
            </w:pPr>
            <w:r w:rsidRPr="003D7897">
              <w:rPr>
                <w:lang w:val="en-US"/>
              </w:rPr>
              <w:t xml:space="preserve">41 </w:t>
            </w:r>
            <w:r w:rsidR="00447265">
              <w:rPr>
                <w:lang w:val="en-US"/>
              </w:rPr>
              <w:t xml:space="preserve">Vladimir </w:t>
            </w:r>
            <w:proofErr w:type="spellStart"/>
            <w:r w:rsidR="00447265">
              <w:rPr>
                <w:lang w:val="en-US"/>
              </w:rPr>
              <w:t>Saibel</w:t>
            </w:r>
            <w:proofErr w:type="spellEnd"/>
            <w:r w:rsidR="00447265">
              <w:rPr>
                <w:lang w:val="en-US"/>
              </w:rPr>
              <w:t xml:space="preserve"> </w:t>
            </w:r>
            <w:r w:rsidRPr="003D7897">
              <w:rPr>
                <w:lang w:val="en-US"/>
              </w:rPr>
              <w:t xml:space="preserve">St., </w:t>
            </w:r>
            <w:proofErr w:type="spellStart"/>
            <w:r w:rsidRPr="003D7897">
              <w:rPr>
                <w:lang w:val="en-US"/>
              </w:rPr>
              <w:t>Artem</w:t>
            </w:r>
            <w:proofErr w:type="spellEnd"/>
            <w:r w:rsidRPr="003D7897">
              <w:rPr>
                <w:lang w:val="en-US"/>
              </w:rPr>
              <w:t xml:space="preserve">, </w:t>
            </w:r>
            <w:proofErr w:type="spellStart"/>
            <w:r w:rsidRPr="003D7897">
              <w:rPr>
                <w:lang w:val="en-US"/>
              </w:rPr>
              <w:t>Primorski</w:t>
            </w:r>
            <w:proofErr w:type="spellEnd"/>
            <w:r w:rsidRPr="003D7897">
              <w:rPr>
                <w:lang w:val="en-US"/>
              </w:rPr>
              <w:t xml:space="preserve"> </w:t>
            </w:r>
            <w:proofErr w:type="spellStart"/>
            <w:r w:rsidRPr="003D7897">
              <w:rPr>
                <w:lang w:val="en-US"/>
              </w:rPr>
              <w:t>Krai</w:t>
            </w:r>
            <w:proofErr w:type="spellEnd"/>
            <w:r w:rsidRPr="003D7897">
              <w:rPr>
                <w:lang w:val="en-US"/>
              </w:rPr>
              <w:t>, 6927</w:t>
            </w:r>
            <w:r w:rsidR="00447265" w:rsidRPr="00447265">
              <w:rPr>
                <w:lang w:val="en-US"/>
              </w:rPr>
              <w:t>56</w:t>
            </w:r>
            <w:r w:rsidRPr="003D7897">
              <w:rPr>
                <w:lang w:val="en-US"/>
              </w:rPr>
              <w:t xml:space="preserve"> Russia</w:t>
            </w:r>
          </w:p>
        </w:tc>
      </w:tr>
      <w:tr w:rsidR="004D0386" w:rsidRPr="003D7897" w:rsidTr="003D7897">
        <w:tc>
          <w:tcPr>
            <w:tcW w:w="2792" w:type="dxa"/>
            <w:tcBorders>
              <w:top w:val="single" w:sz="4" w:space="0" w:color="000000"/>
              <w:left w:val="single" w:sz="4" w:space="0" w:color="000000"/>
              <w:bottom w:val="single" w:sz="4" w:space="0" w:color="000000"/>
            </w:tcBorders>
            <w:shd w:val="clear" w:color="auto" w:fill="auto"/>
          </w:tcPr>
          <w:p w:rsidR="004D0386" w:rsidRPr="003D7897" w:rsidRDefault="004D0386">
            <w:pPr>
              <w:tabs>
                <w:tab w:val="left" w:pos="709"/>
                <w:tab w:val="left" w:pos="1200"/>
                <w:tab w:val="left" w:pos="1440"/>
              </w:tabs>
              <w:spacing w:line="240" w:lineRule="exact"/>
              <w:ind w:right="-90"/>
              <w:jc w:val="both"/>
              <w:rPr>
                <w:lang w:val="en-US"/>
              </w:rPr>
            </w:pPr>
            <w:r w:rsidRPr="003D7897">
              <w:rPr>
                <w:lang w:val="en-US"/>
              </w:rPr>
              <w:t>Tel.</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4D0386" w:rsidRPr="003D7897" w:rsidRDefault="004D0386" w:rsidP="000A7D2A">
            <w:pPr>
              <w:tabs>
                <w:tab w:val="left" w:pos="709"/>
                <w:tab w:val="left" w:pos="1200"/>
                <w:tab w:val="left" w:pos="1440"/>
              </w:tabs>
              <w:snapToGrid w:val="0"/>
              <w:spacing w:line="240" w:lineRule="exact"/>
              <w:ind w:right="-90"/>
              <w:jc w:val="both"/>
              <w:rPr>
                <w:lang w:val="en-US"/>
              </w:rPr>
            </w:pPr>
            <w:r w:rsidRPr="003D7897">
              <w:rPr>
                <w:lang w:val="en-US"/>
              </w:rPr>
              <w:t>(423) 230-67-86</w:t>
            </w:r>
          </w:p>
        </w:tc>
      </w:tr>
      <w:tr w:rsidR="004D0386" w:rsidRPr="003D7897" w:rsidTr="003D7897">
        <w:tc>
          <w:tcPr>
            <w:tcW w:w="2792" w:type="dxa"/>
            <w:tcBorders>
              <w:top w:val="single" w:sz="4" w:space="0" w:color="000000"/>
              <w:left w:val="single" w:sz="4" w:space="0" w:color="000000"/>
              <w:bottom w:val="single" w:sz="4" w:space="0" w:color="000000"/>
            </w:tcBorders>
            <w:shd w:val="clear" w:color="auto" w:fill="auto"/>
          </w:tcPr>
          <w:p w:rsidR="004D0386" w:rsidRPr="003D7897" w:rsidRDefault="004D0386">
            <w:pPr>
              <w:tabs>
                <w:tab w:val="left" w:pos="709"/>
                <w:tab w:val="left" w:pos="1200"/>
                <w:tab w:val="left" w:pos="1440"/>
              </w:tabs>
              <w:spacing w:line="240" w:lineRule="exact"/>
              <w:ind w:right="-90"/>
              <w:jc w:val="both"/>
              <w:rPr>
                <w:lang w:val="en-US"/>
              </w:rPr>
            </w:pPr>
            <w:r w:rsidRPr="003D7897">
              <w:rPr>
                <w:lang w:val="en-US"/>
              </w:rPr>
              <w:t xml:space="preserve">Fax </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4D0386" w:rsidRPr="003D7897" w:rsidRDefault="004D0386" w:rsidP="000A7D2A">
            <w:pPr>
              <w:tabs>
                <w:tab w:val="left" w:pos="709"/>
                <w:tab w:val="left" w:pos="1200"/>
                <w:tab w:val="left" w:pos="1440"/>
              </w:tabs>
              <w:snapToGrid w:val="0"/>
              <w:spacing w:line="240" w:lineRule="exact"/>
              <w:ind w:right="-90"/>
              <w:jc w:val="both"/>
              <w:rPr>
                <w:lang w:val="en-US"/>
              </w:rPr>
            </w:pPr>
            <w:r w:rsidRPr="003D7897">
              <w:rPr>
                <w:lang w:val="en-US"/>
              </w:rPr>
              <w:t>(423) 230-67-86</w:t>
            </w:r>
          </w:p>
        </w:tc>
      </w:tr>
      <w:tr w:rsidR="004D0386" w:rsidRPr="003D7897" w:rsidTr="003D7897">
        <w:tc>
          <w:tcPr>
            <w:tcW w:w="2792" w:type="dxa"/>
            <w:tcBorders>
              <w:top w:val="single" w:sz="4" w:space="0" w:color="000000"/>
              <w:left w:val="single" w:sz="4" w:space="0" w:color="000000"/>
              <w:bottom w:val="single" w:sz="4" w:space="0" w:color="000000"/>
            </w:tcBorders>
            <w:shd w:val="clear" w:color="auto" w:fill="auto"/>
          </w:tcPr>
          <w:p w:rsidR="004D0386" w:rsidRPr="003D7897" w:rsidRDefault="004D0386">
            <w:pPr>
              <w:tabs>
                <w:tab w:val="left" w:pos="709"/>
                <w:tab w:val="left" w:pos="1200"/>
                <w:tab w:val="left" w:pos="1440"/>
              </w:tabs>
              <w:spacing w:line="240" w:lineRule="exact"/>
              <w:ind w:right="-90"/>
              <w:jc w:val="both"/>
              <w:rPr>
                <w:lang w:val="en-US"/>
              </w:rPr>
            </w:pPr>
            <w:r w:rsidRPr="003D7897">
              <w:rPr>
                <w:lang w:val="en-US"/>
              </w:rPr>
              <w:t>E-mail</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4D0386" w:rsidRPr="003D7897" w:rsidRDefault="004D0386" w:rsidP="000A7D2A">
            <w:pPr>
              <w:tabs>
                <w:tab w:val="left" w:pos="709"/>
                <w:tab w:val="left" w:pos="1200"/>
                <w:tab w:val="left" w:pos="1440"/>
              </w:tabs>
              <w:snapToGrid w:val="0"/>
              <w:spacing w:line="240" w:lineRule="exact"/>
              <w:ind w:right="-90"/>
              <w:jc w:val="both"/>
              <w:rPr>
                <w:lang w:val="en-US"/>
              </w:rPr>
            </w:pPr>
            <w:r w:rsidRPr="003D7897">
              <w:rPr>
                <w:lang w:val="en-US"/>
              </w:rPr>
              <w:t>info@zaotv.ru</w:t>
            </w:r>
          </w:p>
        </w:tc>
      </w:tr>
      <w:tr w:rsidR="00492D06" w:rsidRPr="003D7897" w:rsidTr="003D7897">
        <w:tc>
          <w:tcPr>
            <w:tcW w:w="2792" w:type="dxa"/>
            <w:tcBorders>
              <w:top w:val="single" w:sz="4" w:space="0" w:color="000000"/>
              <w:left w:val="single" w:sz="4" w:space="0" w:color="000000"/>
              <w:bottom w:val="single" w:sz="4" w:space="0" w:color="000000"/>
            </w:tcBorders>
            <w:shd w:val="clear" w:color="auto" w:fill="auto"/>
          </w:tcPr>
          <w:p w:rsidR="00492D06" w:rsidRPr="003D7897" w:rsidRDefault="00492D06" w:rsidP="00FB5DD8">
            <w:pPr>
              <w:tabs>
                <w:tab w:val="left" w:pos="709"/>
                <w:tab w:val="left" w:pos="1200"/>
                <w:tab w:val="left" w:pos="1440"/>
                <w:tab w:val="right" w:pos="2666"/>
              </w:tabs>
              <w:spacing w:line="240" w:lineRule="exact"/>
              <w:ind w:right="-90"/>
              <w:jc w:val="both"/>
              <w:rPr>
                <w:lang w:val="en-US"/>
              </w:rPr>
            </w:pPr>
            <w:r w:rsidRPr="003D7897">
              <w:rPr>
                <w:lang w:val="en-US"/>
              </w:rPr>
              <w:t>Settlement account</w:t>
            </w:r>
            <w:r w:rsidRPr="003D7897">
              <w:rPr>
                <w:lang w:val="en-US"/>
              </w:rPr>
              <w:tab/>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492D06" w:rsidRPr="003D7897" w:rsidRDefault="008F577C" w:rsidP="00FB5DD8">
            <w:pPr>
              <w:tabs>
                <w:tab w:val="left" w:pos="709"/>
                <w:tab w:val="left" w:pos="1200"/>
                <w:tab w:val="left" w:pos="1440"/>
              </w:tabs>
              <w:snapToGrid w:val="0"/>
              <w:spacing w:line="240" w:lineRule="exact"/>
              <w:ind w:right="-90"/>
              <w:jc w:val="both"/>
              <w:rPr>
                <w:lang w:val="en-US"/>
              </w:rPr>
            </w:pPr>
            <w:r w:rsidRPr="003D7897">
              <w:rPr>
                <w:lang w:val="en-US"/>
              </w:rPr>
              <w:t>40702810415403431478</w:t>
            </w:r>
          </w:p>
        </w:tc>
      </w:tr>
      <w:tr w:rsidR="004D0386" w:rsidRPr="00675778" w:rsidTr="003D7897">
        <w:tc>
          <w:tcPr>
            <w:tcW w:w="2792" w:type="dxa"/>
            <w:tcBorders>
              <w:top w:val="single" w:sz="4" w:space="0" w:color="000000"/>
              <w:left w:val="single" w:sz="4" w:space="0" w:color="000000"/>
              <w:bottom w:val="single" w:sz="4" w:space="0" w:color="000000"/>
            </w:tcBorders>
            <w:shd w:val="clear" w:color="auto" w:fill="auto"/>
          </w:tcPr>
          <w:p w:rsidR="004D0386" w:rsidRPr="003D7897" w:rsidRDefault="004D0386">
            <w:pPr>
              <w:tabs>
                <w:tab w:val="left" w:pos="709"/>
                <w:tab w:val="left" w:pos="1200"/>
                <w:tab w:val="left" w:pos="1440"/>
              </w:tabs>
              <w:spacing w:line="240" w:lineRule="exact"/>
              <w:ind w:right="-90"/>
              <w:jc w:val="both"/>
              <w:rPr>
                <w:lang w:val="en-US"/>
              </w:rPr>
            </w:pPr>
            <w:r w:rsidRPr="003D7897">
              <w:rPr>
                <w:lang w:val="en-US"/>
              </w:rPr>
              <w:t>Bank</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4D0386" w:rsidRPr="003D7897" w:rsidRDefault="004D0386" w:rsidP="000A7D2A">
            <w:pPr>
              <w:tabs>
                <w:tab w:val="left" w:pos="709"/>
                <w:tab w:val="left" w:pos="1200"/>
                <w:tab w:val="left" w:pos="1440"/>
              </w:tabs>
              <w:snapToGrid w:val="0"/>
              <w:spacing w:line="240" w:lineRule="exact"/>
              <w:ind w:right="-90"/>
              <w:rPr>
                <w:lang w:val="en-US"/>
              </w:rPr>
            </w:pPr>
            <w:r w:rsidRPr="003D7897">
              <w:rPr>
                <w:lang w:val="en-US"/>
              </w:rPr>
              <w:t>"Bank for Development and Foreign Economic Affairs (</w:t>
            </w:r>
            <w:proofErr w:type="spellStart"/>
            <w:r w:rsidRPr="003D7897">
              <w:rPr>
                <w:lang w:val="en-US"/>
              </w:rPr>
              <w:t>Vnesheconombank</w:t>
            </w:r>
            <w:proofErr w:type="spellEnd"/>
            <w:r w:rsidRPr="003D7897">
              <w:rPr>
                <w:lang w:val="en-US"/>
              </w:rPr>
              <w:t>)"</w:t>
            </w:r>
          </w:p>
        </w:tc>
      </w:tr>
      <w:tr w:rsidR="004D0386" w:rsidRPr="003D7897" w:rsidTr="003D7897">
        <w:tc>
          <w:tcPr>
            <w:tcW w:w="2792" w:type="dxa"/>
            <w:tcBorders>
              <w:top w:val="single" w:sz="4" w:space="0" w:color="000000"/>
              <w:left w:val="single" w:sz="4" w:space="0" w:color="000000"/>
              <w:bottom w:val="single" w:sz="4" w:space="0" w:color="000000"/>
            </w:tcBorders>
            <w:shd w:val="clear" w:color="auto" w:fill="auto"/>
          </w:tcPr>
          <w:p w:rsidR="004D0386" w:rsidRPr="003D7897" w:rsidRDefault="004D0386">
            <w:pPr>
              <w:tabs>
                <w:tab w:val="left" w:pos="709"/>
                <w:tab w:val="left" w:pos="1200"/>
                <w:tab w:val="left" w:pos="1440"/>
              </w:tabs>
              <w:spacing w:line="240" w:lineRule="exact"/>
              <w:ind w:right="-90"/>
              <w:jc w:val="both"/>
              <w:rPr>
                <w:lang w:val="en-US"/>
              </w:rPr>
            </w:pPr>
            <w:r w:rsidRPr="003D7897">
              <w:rPr>
                <w:lang w:val="en-US"/>
              </w:rPr>
              <w:t>SWIFT-code</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4D0386" w:rsidRPr="003D7897" w:rsidRDefault="004D0386" w:rsidP="000A7D2A">
            <w:pPr>
              <w:tabs>
                <w:tab w:val="left" w:pos="709"/>
                <w:tab w:val="left" w:pos="1200"/>
                <w:tab w:val="left" w:pos="1440"/>
              </w:tabs>
              <w:snapToGrid w:val="0"/>
              <w:spacing w:line="240" w:lineRule="exact"/>
              <w:ind w:right="-90"/>
              <w:jc w:val="both"/>
              <w:rPr>
                <w:lang w:val="en-US"/>
              </w:rPr>
            </w:pPr>
            <w:r w:rsidRPr="003D7897">
              <w:rPr>
                <w:lang w:val="en-US"/>
              </w:rPr>
              <w:t>BFEARUMM</w:t>
            </w:r>
          </w:p>
        </w:tc>
      </w:tr>
      <w:tr w:rsidR="008F577C" w:rsidRPr="003D7897" w:rsidTr="003D7897">
        <w:tc>
          <w:tcPr>
            <w:tcW w:w="2792" w:type="dxa"/>
            <w:tcBorders>
              <w:top w:val="single" w:sz="4" w:space="0" w:color="000000"/>
              <w:left w:val="single" w:sz="4" w:space="0" w:color="000000"/>
              <w:bottom w:val="single" w:sz="4" w:space="0" w:color="000000"/>
            </w:tcBorders>
            <w:shd w:val="clear" w:color="auto" w:fill="auto"/>
          </w:tcPr>
          <w:p w:rsidR="008F577C" w:rsidRPr="003D7897" w:rsidRDefault="008F577C" w:rsidP="00AC57E3">
            <w:pPr>
              <w:tabs>
                <w:tab w:val="left" w:pos="709"/>
                <w:tab w:val="left" w:pos="1200"/>
                <w:tab w:val="left" w:pos="1440"/>
                <w:tab w:val="right" w:pos="2666"/>
              </w:tabs>
              <w:spacing w:line="240" w:lineRule="exact"/>
              <w:ind w:right="-90"/>
              <w:jc w:val="both"/>
              <w:rPr>
                <w:lang w:val="en-US"/>
              </w:rPr>
            </w:pPr>
            <w:r w:rsidRPr="003D7897">
              <w:rPr>
                <w:lang w:val="en-US"/>
              </w:rPr>
              <w:t>Correspondent account</w:t>
            </w:r>
            <w:r w:rsidRPr="003D7897">
              <w:rPr>
                <w:lang w:val="en-US"/>
              </w:rPr>
              <w:tab/>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8F577C" w:rsidRPr="003D7897" w:rsidRDefault="008F577C" w:rsidP="00AC57E3">
            <w:pPr>
              <w:tabs>
                <w:tab w:val="left" w:pos="709"/>
                <w:tab w:val="left" w:pos="1200"/>
                <w:tab w:val="left" w:pos="1440"/>
              </w:tabs>
              <w:snapToGrid w:val="0"/>
              <w:spacing w:line="240" w:lineRule="exact"/>
              <w:ind w:right="-90"/>
              <w:jc w:val="both"/>
              <w:rPr>
                <w:lang w:val="en-US"/>
              </w:rPr>
            </w:pPr>
            <w:r w:rsidRPr="003D7897">
              <w:rPr>
                <w:lang w:val="en-US"/>
              </w:rPr>
              <w:t>30101810500000000060</w:t>
            </w:r>
          </w:p>
        </w:tc>
      </w:tr>
      <w:tr w:rsidR="008F577C" w:rsidRPr="003D7897" w:rsidTr="003D7897">
        <w:tc>
          <w:tcPr>
            <w:tcW w:w="2792" w:type="dxa"/>
            <w:tcBorders>
              <w:top w:val="single" w:sz="4" w:space="0" w:color="000000"/>
              <w:left w:val="single" w:sz="4" w:space="0" w:color="000000"/>
              <w:bottom w:val="single" w:sz="4" w:space="0" w:color="000000"/>
            </w:tcBorders>
            <w:shd w:val="clear" w:color="auto" w:fill="auto"/>
          </w:tcPr>
          <w:p w:rsidR="008F577C" w:rsidRPr="003D7897" w:rsidRDefault="008F577C" w:rsidP="00AC57E3">
            <w:pPr>
              <w:tabs>
                <w:tab w:val="left" w:pos="709"/>
                <w:tab w:val="left" w:pos="1246"/>
              </w:tabs>
              <w:spacing w:line="240" w:lineRule="exact"/>
              <w:ind w:right="-90"/>
              <w:jc w:val="both"/>
              <w:rPr>
                <w:lang w:val="en-US"/>
              </w:rPr>
            </w:pPr>
            <w:r w:rsidRPr="003D7897">
              <w:rPr>
                <w:lang w:val="en-US"/>
              </w:rPr>
              <w:t>TIN/CIE</w:t>
            </w:r>
            <w:r w:rsidRPr="003D7897">
              <w:rPr>
                <w:lang w:val="en-US"/>
              </w:rPr>
              <w:tab/>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8F577C" w:rsidRPr="003D7897" w:rsidRDefault="008F577C" w:rsidP="00AC57E3">
            <w:pPr>
              <w:tabs>
                <w:tab w:val="left" w:pos="709"/>
                <w:tab w:val="left" w:pos="1200"/>
                <w:tab w:val="left" w:pos="1440"/>
              </w:tabs>
              <w:snapToGrid w:val="0"/>
              <w:spacing w:line="240" w:lineRule="exact"/>
              <w:ind w:right="-90"/>
              <w:jc w:val="both"/>
              <w:rPr>
                <w:lang w:val="en-US"/>
              </w:rPr>
            </w:pPr>
            <w:r w:rsidRPr="003D7897">
              <w:rPr>
                <w:lang w:val="en-US"/>
              </w:rPr>
              <w:t>2502039781/250201001</w:t>
            </w:r>
          </w:p>
        </w:tc>
      </w:tr>
      <w:tr w:rsidR="008F577C" w:rsidRPr="003D7897" w:rsidTr="003D7897">
        <w:tc>
          <w:tcPr>
            <w:tcW w:w="2792" w:type="dxa"/>
            <w:tcBorders>
              <w:top w:val="single" w:sz="4" w:space="0" w:color="000000"/>
              <w:left w:val="single" w:sz="4" w:space="0" w:color="000000"/>
              <w:bottom w:val="single" w:sz="4" w:space="0" w:color="000000"/>
            </w:tcBorders>
            <w:shd w:val="clear" w:color="auto" w:fill="auto"/>
          </w:tcPr>
          <w:p w:rsidR="008F577C" w:rsidRPr="003D7897" w:rsidRDefault="008F577C">
            <w:pPr>
              <w:tabs>
                <w:tab w:val="left" w:pos="709"/>
                <w:tab w:val="left" w:pos="1200"/>
                <w:tab w:val="left" w:pos="1440"/>
              </w:tabs>
              <w:spacing w:line="240" w:lineRule="exact"/>
              <w:ind w:right="-90"/>
              <w:jc w:val="both"/>
              <w:rPr>
                <w:lang w:val="en-US"/>
              </w:rPr>
            </w:pPr>
            <w:r w:rsidRPr="003D7897">
              <w:rPr>
                <w:lang w:val="en-US"/>
              </w:rPr>
              <w:t>BIC</w:t>
            </w:r>
          </w:p>
        </w:tc>
        <w:tc>
          <w:tcPr>
            <w:tcW w:w="7527" w:type="dxa"/>
            <w:tcBorders>
              <w:top w:val="single" w:sz="4" w:space="0" w:color="000000"/>
              <w:left w:val="single" w:sz="4" w:space="0" w:color="000000"/>
              <w:bottom w:val="single" w:sz="4" w:space="0" w:color="000000"/>
              <w:right w:val="single" w:sz="4" w:space="0" w:color="000000"/>
            </w:tcBorders>
            <w:shd w:val="clear" w:color="auto" w:fill="auto"/>
          </w:tcPr>
          <w:p w:rsidR="008F577C" w:rsidRPr="003D7897" w:rsidRDefault="008F577C" w:rsidP="000A7D2A">
            <w:pPr>
              <w:tabs>
                <w:tab w:val="left" w:pos="709"/>
                <w:tab w:val="left" w:pos="1200"/>
                <w:tab w:val="left" w:pos="1440"/>
              </w:tabs>
              <w:snapToGrid w:val="0"/>
              <w:spacing w:line="240" w:lineRule="exact"/>
              <w:ind w:right="-90"/>
              <w:jc w:val="both"/>
              <w:rPr>
                <w:lang w:val="en-US"/>
              </w:rPr>
            </w:pPr>
            <w:r w:rsidRPr="003D7897">
              <w:rPr>
                <w:lang w:val="en-US"/>
              </w:rPr>
              <w:t>044525060</w:t>
            </w:r>
          </w:p>
        </w:tc>
      </w:tr>
    </w:tbl>
    <w:p w:rsidR="002000CE" w:rsidRPr="003D7897" w:rsidRDefault="002000CE">
      <w:pPr>
        <w:rPr>
          <w:lang w:val="en-US"/>
        </w:rPr>
      </w:pPr>
    </w:p>
    <w:p w:rsidR="004D0386" w:rsidRPr="003D7897" w:rsidRDefault="004D0386"/>
    <w:tbl>
      <w:tblPr>
        <w:tblW w:w="0" w:type="auto"/>
        <w:tblLayout w:type="fixed"/>
        <w:tblLook w:val="0000"/>
      </w:tblPr>
      <w:tblGrid>
        <w:gridCol w:w="5118"/>
        <w:gridCol w:w="5118"/>
      </w:tblGrid>
      <w:tr w:rsidR="002000CE" w:rsidRPr="00675778" w:rsidTr="003D7897">
        <w:trPr>
          <w:trHeight w:val="413"/>
        </w:trPr>
        <w:tc>
          <w:tcPr>
            <w:tcW w:w="5118" w:type="dxa"/>
            <w:shd w:val="clear" w:color="auto" w:fill="auto"/>
          </w:tcPr>
          <w:p w:rsidR="002000CE" w:rsidRPr="003D7897" w:rsidRDefault="006A6C73" w:rsidP="006A6C73">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left="144" w:right="252"/>
              <w:rPr>
                <w:b/>
                <w:lang w:val="en-US"/>
              </w:rPr>
            </w:pPr>
            <w:r w:rsidRPr="00870544">
              <w:rPr>
                <w:b/>
                <w:lang w:val="en-US"/>
              </w:rPr>
              <w:t xml:space="preserve">                 </w:t>
            </w:r>
            <w:r w:rsidR="002000CE" w:rsidRPr="003D7897">
              <w:rPr>
                <w:b/>
                <w:lang w:val="en-US"/>
              </w:rPr>
              <w:t>For and on behalf of</w:t>
            </w:r>
          </w:p>
          <w:p w:rsidR="002000CE" w:rsidRPr="00F0598C" w:rsidRDefault="00057A86" w:rsidP="00D636E2">
            <w:pPr>
              <w:pStyle w:val="ac"/>
              <w:spacing w:before="0" w:after="0"/>
              <w:rPr>
                <w:color w:val="auto"/>
                <w:sz w:val="24"/>
                <w:szCs w:val="24"/>
                <w:lang w:val="en-US"/>
              </w:rPr>
            </w:pPr>
            <w:r w:rsidRPr="003D7897">
              <w:rPr>
                <w:b/>
                <w:color w:val="auto"/>
                <w:sz w:val="24"/>
                <w:szCs w:val="24"/>
                <w:lang w:val="en-US"/>
              </w:rPr>
              <w:t xml:space="preserve">                 </w:t>
            </w:r>
            <w:r w:rsidR="00447265" w:rsidRPr="00F0598C">
              <w:rPr>
                <w:b/>
                <w:color w:val="auto"/>
                <w:sz w:val="24"/>
                <w:szCs w:val="24"/>
                <w:lang w:val="en-US"/>
              </w:rPr>
              <w:t>_________________________</w:t>
            </w:r>
          </w:p>
          <w:p w:rsidR="00492D06" w:rsidRPr="003D7897" w:rsidRDefault="00492D06" w:rsidP="00D636E2">
            <w:pPr>
              <w:pStyle w:val="ac"/>
              <w:spacing w:before="0" w:after="0"/>
              <w:rPr>
                <w:color w:val="auto"/>
                <w:sz w:val="24"/>
                <w:szCs w:val="24"/>
                <w:lang w:val="en-US"/>
              </w:rPr>
            </w:pPr>
          </w:p>
          <w:p w:rsidR="00492D06" w:rsidRPr="003D7897" w:rsidRDefault="00492D06" w:rsidP="00D636E2">
            <w:pPr>
              <w:pStyle w:val="ac"/>
              <w:spacing w:before="0" w:after="0"/>
              <w:rPr>
                <w:color w:val="auto"/>
                <w:sz w:val="24"/>
                <w:szCs w:val="24"/>
                <w:lang w:val="en-US"/>
              </w:rPr>
            </w:pPr>
          </w:p>
          <w:p w:rsidR="000F52A3" w:rsidRPr="003D7897" w:rsidRDefault="000F52A3">
            <w:pPr>
              <w:pStyle w:val="ac"/>
              <w:spacing w:before="0" w:after="0"/>
              <w:ind w:left="129"/>
              <w:jc w:val="center"/>
              <w:rPr>
                <w:color w:val="auto"/>
                <w:sz w:val="24"/>
                <w:szCs w:val="24"/>
                <w:lang w:val="en-US"/>
              </w:rPr>
            </w:pPr>
          </w:p>
          <w:p w:rsidR="00057A86" w:rsidRPr="003D7897" w:rsidRDefault="00057A86">
            <w:pPr>
              <w:pStyle w:val="ac"/>
              <w:spacing w:before="0" w:after="0"/>
              <w:jc w:val="center"/>
              <w:rPr>
                <w:color w:val="auto"/>
                <w:sz w:val="24"/>
                <w:szCs w:val="24"/>
                <w:lang w:val="en-US"/>
              </w:rPr>
            </w:pPr>
          </w:p>
          <w:p w:rsidR="002000CE" w:rsidRPr="003D7897" w:rsidRDefault="002000CE">
            <w:pPr>
              <w:pStyle w:val="ac"/>
              <w:spacing w:before="0" w:after="0"/>
              <w:jc w:val="center"/>
              <w:rPr>
                <w:color w:val="auto"/>
                <w:sz w:val="24"/>
                <w:szCs w:val="24"/>
                <w:lang w:val="en-US"/>
              </w:rPr>
            </w:pPr>
            <w:r w:rsidRPr="003D7897">
              <w:rPr>
                <w:color w:val="auto"/>
                <w:sz w:val="24"/>
                <w:szCs w:val="24"/>
                <w:lang w:val="en-US"/>
              </w:rPr>
              <w:t>_______</w:t>
            </w:r>
            <w:r w:rsidR="00057A86" w:rsidRPr="003D7897">
              <w:rPr>
                <w:color w:val="auto"/>
                <w:sz w:val="24"/>
                <w:szCs w:val="24"/>
                <w:lang w:val="en-US"/>
              </w:rPr>
              <w:t>_______</w:t>
            </w:r>
            <w:r w:rsidR="00D8736D" w:rsidRPr="003D7897">
              <w:rPr>
                <w:color w:val="auto"/>
                <w:sz w:val="24"/>
                <w:szCs w:val="24"/>
                <w:lang w:val="en-US"/>
              </w:rPr>
              <w:t>______________</w:t>
            </w:r>
          </w:p>
          <w:p w:rsidR="002000CE" w:rsidRPr="003D7897" w:rsidRDefault="002000CE">
            <w:pPr>
              <w:pStyle w:val="ac"/>
              <w:spacing w:before="0" w:after="0"/>
              <w:rPr>
                <w:color w:val="auto"/>
                <w:sz w:val="24"/>
                <w:szCs w:val="24"/>
                <w:lang w:val="en-US"/>
              </w:rPr>
            </w:pPr>
          </w:p>
          <w:p w:rsidR="002000CE" w:rsidRPr="003D7897" w:rsidRDefault="002000CE">
            <w:pPr>
              <w:pStyle w:val="ac"/>
              <w:spacing w:before="0" w:after="0"/>
              <w:rPr>
                <w:color w:val="auto"/>
                <w:sz w:val="24"/>
                <w:szCs w:val="24"/>
                <w:lang w:val="en-US"/>
              </w:rPr>
            </w:pPr>
          </w:p>
        </w:tc>
        <w:tc>
          <w:tcPr>
            <w:tcW w:w="5118" w:type="dxa"/>
            <w:shd w:val="clear" w:color="auto" w:fill="auto"/>
          </w:tcPr>
          <w:p w:rsidR="002000CE" w:rsidRPr="003D7897" w:rsidRDefault="002000CE">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left="144" w:right="252"/>
              <w:jc w:val="center"/>
              <w:rPr>
                <w:b/>
                <w:lang w:val="en-US"/>
              </w:rPr>
            </w:pPr>
            <w:r w:rsidRPr="003D7897">
              <w:rPr>
                <w:b/>
                <w:lang w:val="en-US"/>
              </w:rPr>
              <w:t>For and on behalf of</w:t>
            </w:r>
          </w:p>
          <w:p w:rsidR="002000CE" w:rsidRPr="003D7897" w:rsidRDefault="0066736E">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left="144" w:right="252"/>
              <w:jc w:val="center"/>
              <w:rPr>
                <w:lang w:val="en-US"/>
              </w:rPr>
            </w:pPr>
            <w:r w:rsidRPr="003D7897">
              <w:rPr>
                <w:b/>
                <w:lang w:val="en-US"/>
              </w:rPr>
              <w:t>JSC</w:t>
            </w:r>
            <w:r>
              <w:rPr>
                <w:lang w:val="en-US"/>
              </w:rPr>
              <w:t xml:space="preserve"> </w:t>
            </w:r>
            <w:r w:rsidRPr="00694F93">
              <w:rPr>
                <w:lang w:val="en-US"/>
              </w:rPr>
              <w:t>«</w:t>
            </w:r>
            <w:r>
              <w:rPr>
                <w:b/>
                <w:lang w:val="en-US"/>
              </w:rPr>
              <w:t>Terminal Vladivostok</w:t>
            </w:r>
            <w:r w:rsidRPr="00694F93">
              <w:rPr>
                <w:b/>
                <w:lang w:val="en-US"/>
              </w:rPr>
              <w:t>»</w:t>
            </w:r>
            <w:r w:rsidR="000F52A3" w:rsidRPr="003D7897">
              <w:rPr>
                <w:b/>
                <w:lang w:val="en-US"/>
              </w:rPr>
              <w:t xml:space="preserve"> </w:t>
            </w:r>
          </w:p>
          <w:p w:rsidR="000F52A3" w:rsidRPr="003D7897" w:rsidRDefault="000F52A3" w:rsidP="00D636E2">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right="252"/>
              <w:rPr>
                <w:lang w:val="en-US"/>
              </w:rPr>
            </w:pPr>
          </w:p>
          <w:p w:rsidR="00492D06" w:rsidRPr="003D7897" w:rsidRDefault="00492D06" w:rsidP="00D636E2">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right="252"/>
              <w:rPr>
                <w:lang w:val="en-US"/>
              </w:rPr>
            </w:pPr>
          </w:p>
          <w:p w:rsidR="00492D06" w:rsidRPr="003D7897" w:rsidRDefault="00492D06" w:rsidP="00D636E2">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right="252"/>
              <w:rPr>
                <w:lang w:val="en-US"/>
              </w:rPr>
            </w:pPr>
          </w:p>
          <w:p w:rsidR="00057A86" w:rsidRPr="003D7897" w:rsidRDefault="00492D06">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right="252"/>
              <w:jc w:val="center"/>
              <w:rPr>
                <w:lang w:val="en-US"/>
              </w:rPr>
            </w:pPr>
            <w:r w:rsidRPr="003D7897">
              <w:rPr>
                <w:lang w:val="en-US"/>
              </w:rPr>
              <w:t xml:space="preserve">   </w:t>
            </w:r>
          </w:p>
          <w:p w:rsidR="002000CE" w:rsidRPr="003D7897" w:rsidRDefault="002000CE">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right="252"/>
              <w:jc w:val="center"/>
              <w:rPr>
                <w:lang w:val="en-US"/>
              </w:rPr>
            </w:pPr>
            <w:r w:rsidRPr="003D7897">
              <w:rPr>
                <w:lang w:val="en-US"/>
              </w:rPr>
              <w:t>__</w:t>
            </w:r>
            <w:r w:rsidR="008678D2" w:rsidRPr="003D7897">
              <w:rPr>
                <w:lang w:val="en-US"/>
              </w:rPr>
              <w:t>___</w:t>
            </w:r>
            <w:r w:rsidR="000F52A3" w:rsidRPr="003D7897">
              <w:rPr>
                <w:lang w:val="en-US"/>
              </w:rPr>
              <w:t>_</w:t>
            </w:r>
            <w:r w:rsidR="008678D2" w:rsidRPr="003D7897">
              <w:rPr>
                <w:lang w:val="en-US"/>
              </w:rPr>
              <w:t>_________</w:t>
            </w:r>
            <w:r w:rsidR="00057A86" w:rsidRPr="003D7897">
              <w:rPr>
                <w:lang w:val="en-US"/>
              </w:rPr>
              <w:t>______________</w:t>
            </w:r>
          </w:p>
          <w:p w:rsidR="00057A86" w:rsidRPr="003D7897" w:rsidRDefault="00057A86" w:rsidP="00057A86">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right="252"/>
              <w:jc w:val="center"/>
              <w:rPr>
                <w:lang w:val="en-US"/>
              </w:rPr>
            </w:pPr>
            <w:r w:rsidRPr="003D7897">
              <w:rPr>
                <w:lang w:val="en-US"/>
              </w:rPr>
              <w:t>Ol</w:t>
            </w:r>
            <w:r w:rsidR="00675778">
              <w:rPr>
                <w:lang w:val="en-US"/>
              </w:rPr>
              <w:t>eg</w:t>
            </w:r>
            <w:r w:rsidRPr="003D7897">
              <w:rPr>
                <w:lang w:val="en-US"/>
              </w:rPr>
              <w:t xml:space="preserve">. </w:t>
            </w:r>
            <w:r w:rsidR="00675778">
              <w:rPr>
                <w:lang w:val="en-US"/>
              </w:rPr>
              <w:t>A</w:t>
            </w:r>
            <w:r w:rsidRPr="003D7897">
              <w:rPr>
                <w:lang w:val="en-US"/>
              </w:rPr>
              <w:t xml:space="preserve">. </w:t>
            </w:r>
            <w:proofErr w:type="spellStart"/>
            <w:r w:rsidR="00675778">
              <w:rPr>
                <w:lang w:val="en-US"/>
              </w:rPr>
              <w:t>Seliverstov</w:t>
            </w:r>
            <w:proofErr w:type="spellEnd"/>
          </w:p>
          <w:p w:rsidR="00057A86" w:rsidRPr="003D7897" w:rsidRDefault="00057A86" w:rsidP="00057A86">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right="252"/>
              <w:jc w:val="center"/>
              <w:rPr>
                <w:lang w:val="en-US"/>
              </w:rPr>
            </w:pPr>
            <w:r w:rsidRPr="003D7897">
              <w:rPr>
                <w:lang w:val="en-US"/>
              </w:rPr>
              <w:t>General Director</w:t>
            </w:r>
          </w:p>
          <w:p w:rsidR="002000CE" w:rsidRPr="003D7897" w:rsidRDefault="002000CE">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right="252"/>
              <w:jc w:val="center"/>
              <w:rPr>
                <w:lang w:val="en-US"/>
              </w:rPr>
            </w:pPr>
          </w:p>
          <w:p w:rsidR="002000CE" w:rsidRPr="003D7897" w:rsidRDefault="002000CE">
            <w:pPr>
              <w:tabs>
                <w:tab w:val="left" w:pos="600"/>
                <w:tab w:val="left" w:pos="1200"/>
                <w:tab w:val="left" w:pos="1800"/>
                <w:tab w:val="left" w:pos="2124"/>
                <w:tab w:val="left" w:pos="3600"/>
                <w:tab w:val="left" w:pos="4200"/>
                <w:tab w:val="left" w:pos="4800"/>
                <w:tab w:val="left" w:pos="5400"/>
                <w:tab w:val="left" w:pos="6000"/>
                <w:tab w:val="left" w:pos="6600"/>
                <w:tab w:val="left" w:pos="7200"/>
                <w:tab w:val="left" w:pos="7800"/>
              </w:tabs>
              <w:ind w:right="252"/>
              <w:jc w:val="center"/>
              <w:rPr>
                <w:lang w:val="en-US"/>
              </w:rPr>
            </w:pPr>
          </w:p>
        </w:tc>
      </w:tr>
    </w:tbl>
    <w:p w:rsidR="002000CE" w:rsidRPr="003D7897" w:rsidRDefault="002000CE">
      <w:pPr>
        <w:rPr>
          <w:lang w:val="en-US"/>
        </w:rPr>
      </w:pPr>
    </w:p>
    <w:sectPr w:rsidR="002000CE" w:rsidRPr="003D7897" w:rsidSect="00E159A1">
      <w:pgSz w:w="11906" w:h="16838"/>
      <w:pgMar w:top="993" w:right="624"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2B" w:rsidRDefault="00262D2B" w:rsidP="00101850">
      <w:r>
        <w:separator/>
      </w:r>
    </w:p>
  </w:endnote>
  <w:endnote w:type="continuationSeparator" w:id="0">
    <w:p w:rsidR="00262D2B" w:rsidRDefault="00262D2B" w:rsidP="00101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2B" w:rsidRDefault="00262D2B" w:rsidP="00101850">
      <w:r>
        <w:separator/>
      </w:r>
    </w:p>
  </w:footnote>
  <w:footnote w:type="continuationSeparator" w:id="0">
    <w:p w:rsidR="00262D2B" w:rsidRDefault="00262D2B" w:rsidP="00101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B12DD"/>
    <w:rsid w:val="00013C65"/>
    <w:rsid w:val="000152F8"/>
    <w:rsid w:val="00016C62"/>
    <w:rsid w:val="000323F5"/>
    <w:rsid w:val="00051FD4"/>
    <w:rsid w:val="000570D5"/>
    <w:rsid w:val="00057A86"/>
    <w:rsid w:val="00062704"/>
    <w:rsid w:val="00064144"/>
    <w:rsid w:val="000658EF"/>
    <w:rsid w:val="000707C2"/>
    <w:rsid w:val="00077BE0"/>
    <w:rsid w:val="000A5933"/>
    <w:rsid w:val="000F52A3"/>
    <w:rsid w:val="0010114F"/>
    <w:rsid w:val="00101850"/>
    <w:rsid w:val="00133BEE"/>
    <w:rsid w:val="001349F2"/>
    <w:rsid w:val="0014446C"/>
    <w:rsid w:val="00182BE9"/>
    <w:rsid w:val="00197C02"/>
    <w:rsid w:val="001A1CB6"/>
    <w:rsid w:val="001C5140"/>
    <w:rsid w:val="001D5E1B"/>
    <w:rsid w:val="001E2986"/>
    <w:rsid w:val="002000CE"/>
    <w:rsid w:val="00250D88"/>
    <w:rsid w:val="00253915"/>
    <w:rsid w:val="00262D2B"/>
    <w:rsid w:val="00264DF8"/>
    <w:rsid w:val="002669AE"/>
    <w:rsid w:val="00271B6C"/>
    <w:rsid w:val="0027285C"/>
    <w:rsid w:val="00286D85"/>
    <w:rsid w:val="002931BA"/>
    <w:rsid w:val="002951DC"/>
    <w:rsid w:val="002B5571"/>
    <w:rsid w:val="002E5842"/>
    <w:rsid w:val="002E726E"/>
    <w:rsid w:val="00304CA9"/>
    <w:rsid w:val="003140A9"/>
    <w:rsid w:val="00344364"/>
    <w:rsid w:val="00367103"/>
    <w:rsid w:val="00381E6F"/>
    <w:rsid w:val="003D0DAC"/>
    <w:rsid w:val="003D7897"/>
    <w:rsid w:val="003E6D9D"/>
    <w:rsid w:val="003E741C"/>
    <w:rsid w:val="0041074D"/>
    <w:rsid w:val="00430D0C"/>
    <w:rsid w:val="00435115"/>
    <w:rsid w:val="00447265"/>
    <w:rsid w:val="00486BE9"/>
    <w:rsid w:val="00492D06"/>
    <w:rsid w:val="004A4F26"/>
    <w:rsid w:val="004A6E8D"/>
    <w:rsid w:val="004C41EE"/>
    <w:rsid w:val="004D0386"/>
    <w:rsid w:val="004F11F7"/>
    <w:rsid w:val="00504017"/>
    <w:rsid w:val="005138CD"/>
    <w:rsid w:val="00541C27"/>
    <w:rsid w:val="00555FB6"/>
    <w:rsid w:val="00597544"/>
    <w:rsid w:val="005B17D7"/>
    <w:rsid w:val="005F2030"/>
    <w:rsid w:val="00654A0D"/>
    <w:rsid w:val="0066736E"/>
    <w:rsid w:val="00675778"/>
    <w:rsid w:val="00694F93"/>
    <w:rsid w:val="006A6C73"/>
    <w:rsid w:val="006B724D"/>
    <w:rsid w:val="006C0D95"/>
    <w:rsid w:val="006C4304"/>
    <w:rsid w:val="0076618D"/>
    <w:rsid w:val="00796FCD"/>
    <w:rsid w:val="007E3883"/>
    <w:rsid w:val="007F7B5A"/>
    <w:rsid w:val="00854880"/>
    <w:rsid w:val="008636B8"/>
    <w:rsid w:val="008678D2"/>
    <w:rsid w:val="00867DD9"/>
    <w:rsid w:val="00870544"/>
    <w:rsid w:val="00870A0F"/>
    <w:rsid w:val="008848A9"/>
    <w:rsid w:val="00894F3A"/>
    <w:rsid w:val="008C5A38"/>
    <w:rsid w:val="008E2F2A"/>
    <w:rsid w:val="008F577C"/>
    <w:rsid w:val="009601D8"/>
    <w:rsid w:val="00996273"/>
    <w:rsid w:val="009A1655"/>
    <w:rsid w:val="00A06238"/>
    <w:rsid w:val="00A26349"/>
    <w:rsid w:val="00A269B3"/>
    <w:rsid w:val="00A4103D"/>
    <w:rsid w:val="00A42BF5"/>
    <w:rsid w:val="00A67AB4"/>
    <w:rsid w:val="00A70CA5"/>
    <w:rsid w:val="00A836CF"/>
    <w:rsid w:val="00A855DC"/>
    <w:rsid w:val="00AA38A9"/>
    <w:rsid w:val="00B219AB"/>
    <w:rsid w:val="00B479BB"/>
    <w:rsid w:val="00B94387"/>
    <w:rsid w:val="00BF122D"/>
    <w:rsid w:val="00BF1623"/>
    <w:rsid w:val="00BF6F1F"/>
    <w:rsid w:val="00C2364B"/>
    <w:rsid w:val="00C32512"/>
    <w:rsid w:val="00C5535A"/>
    <w:rsid w:val="00C774D5"/>
    <w:rsid w:val="00C90934"/>
    <w:rsid w:val="00CA2926"/>
    <w:rsid w:val="00CB12DD"/>
    <w:rsid w:val="00CD4CB5"/>
    <w:rsid w:val="00CD6924"/>
    <w:rsid w:val="00CE4214"/>
    <w:rsid w:val="00D07017"/>
    <w:rsid w:val="00D16F32"/>
    <w:rsid w:val="00D26404"/>
    <w:rsid w:val="00D33A4B"/>
    <w:rsid w:val="00D45928"/>
    <w:rsid w:val="00D636E2"/>
    <w:rsid w:val="00D8736D"/>
    <w:rsid w:val="00D95717"/>
    <w:rsid w:val="00D96B72"/>
    <w:rsid w:val="00DC5073"/>
    <w:rsid w:val="00E1586F"/>
    <w:rsid w:val="00E159A1"/>
    <w:rsid w:val="00E276F4"/>
    <w:rsid w:val="00E401F4"/>
    <w:rsid w:val="00E44893"/>
    <w:rsid w:val="00E825F3"/>
    <w:rsid w:val="00E94A4D"/>
    <w:rsid w:val="00E94B11"/>
    <w:rsid w:val="00EA3E30"/>
    <w:rsid w:val="00EA5FCF"/>
    <w:rsid w:val="00EE2716"/>
    <w:rsid w:val="00EE3092"/>
    <w:rsid w:val="00EF5FAF"/>
    <w:rsid w:val="00F0598C"/>
    <w:rsid w:val="00F069E0"/>
    <w:rsid w:val="00F12384"/>
    <w:rsid w:val="00F211C0"/>
    <w:rsid w:val="00F27FFD"/>
    <w:rsid w:val="00F33996"/>
    <w:rsid w:val="00F3411C"/>
    <w:rsid w:val="00F516AD"/>
    <w:rsid w:val="00F60BE6"/>
    <w:rsid w:val="00F93332"/>
    <w:rsid w:val="00FB0FAE"/>
    <w:rsid w:val="00FB5EA3"/>
    <w:rsid w:val="00FC44CF"/>
    <w:rsid w:val="00FE2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28"/>
    <w:pPr>
      <w:suppressAutoHyphens/>
    </w:pPr>
    <w:rPr>
      <w:rFonts w:eastAsia="SimSun"/>
      <w:sz w:val="24"/>
      <w:szCs w:val="24"/>
      <w:lang w:eastAsia="zh-CN"/>
    </w:rPr>
  </w:style>
  <w:style w:type="paragraph" w:styleId="5">
    <w:name w:val="heading 5"/>
    <w:basedOn w:val="a"/>
    <w:next w:val="a"/>
    <w:qFormat/>
    <w:rsid w:val="00D45928"/>
    <w:pPr>
      <w:keepNext/>
      <w:tabs>
        <w:tab w:val="left" w:pos="600"/>
        <w:tab w:val="num" w:pos="1008"/>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16"/>
      <w:jc w:val="both"/>
      <w:outlineLvl w:val="4"/>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45928"/>
    <w:rPr>
      <w:rFonts w:ascii="Symbol" w:hAnsi="Symbol" w:cs="Times New Roman"/>
    </w:rPr>
  </w:style>
  <w:style w:type="character" w:customStyle="1" w:styleId="WW8Num3z0">
    <w:name w:val="WW8Num3z0"/>
    <w:rsid w:val="00D45928"/>
    <w:rPr>
      <w:rFonts w:cs="Times New Roman"/>
    </w:rPr>
  </w:style>
  <w:style w:type="character" w:customStyle="1" w:styleId="WW8Num4z0">
    <w:name w:val="WW8Num4z0"/>
    <w:rsid w:val="00D45928"/>
    <w:rPr>
      <w:rFonts w:cs="Times New Roman"/>
    </w:rPr>
  </w:style>
  <w:style w:type="character" w:customStyle="1" w:styleId="WW8Num6z0">
    <w:name w:val="WW8Num6z0"/>
    <w:rsid w:val="00D45928"/>
    <w:rPr>
      <w:rFonts w:cs="Times New Roman"/>
    </w:rPr>
  </w:style>
  <w:style w:type="character" w:customStyle="1" w:styleId="WW8Num8z0">
    <w:name w:val="WW8Num8z0"/>
    <w:rsid w:val="00D45928"/>
    <w:rPr>
      <w:rFonts w:cs="Times New Roman"/>
    </w:rPr>
  </w:style>
  <w:style w:type="character" w:customStyle="1" w:styleId="WW8Num9z0">
    <w:name w:val="WW8Num9z0"/>
    <w:rsid w:val="00D45928"/>
    <w:rPr>
      <w:rFonts w:cs="Times New Roman"/>
    </w:rPr>
  </w:style>
  <w:style w:type="character" w:customStyle="1" w:styleId="WW8Num10z0">
    <w:name w:val="WW8Num10z0"/>
    <w:rsid w:val="00D45928"/>
    <w:rPr>
      <w:rFonts w:cs="Times New Roman"/>
    </w:rPr>
  </w:style>
  <w:style w:type="character" w:customStyle="1" w:styleId="WW8Num11z0">
    <w:name w:val="WW8Num11z0"/>
    <w:rsid w:val="00D45928"/>
    <w:rPr>
      <w:rFonts w:cs="Times New Roman"/>
    </w:rPr>
  </w:style>
  <w:style w:type="character" w:customStyle="1" w:styleId="WW8Num12z0">
    <w:name w:val="WW8Num12z0"/>
    <w:rsid w:val="00D45928"/>
    <w:rPr>
      <w:rFonts w:cs="Times New Roman"/>
    </w:rPr>
  </w:style>
  <w:style w:type="character" w:customStyle="1" w:styleId="WW8Num14z0">
    <w:name w:val="WW8Num14z0"/>
    <w:rsid w:val="00D45928"/>
    <w:rPr>
      <w:rFonts w:cs="Times New Roman"/>
    </w:rPr>
  </w:style>
  <w:style w:type="character" w:customStyle="1" w:styleId="1">
    <w:name w:val="Основной шрифт абзаца1"/>
    <w:rsid w:val="00D45928"/>
  </w:style>
  <w:style w:type="character" w:customStyle="1" w:styleId="50">
    <w:name w:val="Заголовок 5 Знак"/>
    <w:basedOn w:val="1"/>
    <w:rsid w:val="00D45928"/>
    <w:rPr>
      <w:rFonts w:ascii="Calibri" w:eastAsia="Times New Roman" w:hAnsi="Calibri" w:cs="Times New Roman"/>
      <w:b/>
      <w:bCs/>
      <w:i/>
      <w:iCs/>
      <w:sz w:val="26"/>
      <w:szCs w:val="26"/>
    </w:rPr>
  </w:style>
  <w:style w:type="character" w:styleId="a3">
    <w:name w:val="Hyperlink"/>
    <w:basedOn w:val="1"/>
    <w:rsid w:val="00D45928"/>
    <w:rPr>
      <w:rFonts w:cs="Times New Roman"/>
      <w:color w:val="0000FF"/>
      <w:u w:val="single"/>
    </w:rPr>
  </w:style>
  <w:style w:type="character" w:customStyle="1" w:styleId="a4">
    <w:name w:val="Верхний колонтитул Знак"/>
    <w:basedOn w:val="1"/>
    <w:rsid w:val="00D45928"/>
    <w:rPr>
      <w:sz w:val="24"/>
      <w:szCs w:val="24"/>
    </w:rPr>
  </w:style>
  <w:style w:type="character" w:customStyle="1" w:styleId="a5">
    <w:name w:val="Нижний колонтитул Знак"/>
    <w:basedOn w:val="1"/>
    <w:rsid w:val="00D45928"/>
    <w:rPr>
      <w:sz w:val="24"/>
      <w:szCs w:val="24"/>
    </w:rPr>
  </w:style>
  <w:style w:type="character" w:customStyle="1" w:styleId="a6">
    <w:name w:val="Текст выноски Знак"/>
    <w:basedOn w:val="1"/>
    <w:rsid w:val="00D45928"/>
    <w:rPr>
      <w:sz w:val="0"/>
      <w:szCs w:val="0"/>
    </w:rPr>
  </w:style>
  <w:style w:type="character" w:customStyle="1" w:styleId="longtext">
    <w:name w:val="long_text"/>
    <w:basedOn w:val="1"/>
    <w:rsid w:val="00D45928"/>
    <w:rPr>
      <w:rFonts w:cs="Times New Roman"/>
    </w:rPr>
  </w:style>
  <w:style w:type="character" w:customStyle="1" w:styleId="hps">
    <w:name w:val="hps"/>
    <w:basedOn w:val="1"/>
    <w:uiPriority w:val="99"/>
    <w:rsid w:val="00D45928"/>
    <w:rPr>
      <w:rFonts w:cs="Times New Roman"/>
    </w:rPr>
  </w:style>
  <w:style w:type="character" w:customStyle="1" w:styleId="shorttext">
    <w:name w:val="short_text"/>
    <w:basedOn w:val="1"/>
    <w:rsid w:val="00D45928"/>
  </w:style>
  <w:style w:type="character" w:customStyle="1" w:styleId="a7">
    <w:name w:val="Основной текст Знак"/>
    <w:basedOn w:val="1"/>
    <w:rsid w:val="00D45928"/>
    <w:rPr>
      <w:sz w:val="21"/>
      <w:lang w:val="en-US"/>
    </w:rPr>
  </w:style>
  <w:style w:type="paragraph" w:customStyle="1" w:styleId="a8">
    <w:name w:val="Заголовок"/>
    <w:basedOn w:val="a"/>
    <w:next w:val="a9"/>
    <w:rsid w:val="00D45928"/>
    <w:pPr>
      <w:keepNext/>
      <w:spacing w:before="240" w:after="120"/>
    </w:pPr>
    <w:rPr>
      <w:rFonts w:ascii="Arial" w:eastAsia="Lucida Sans Unicode" w:hAnsi="Arial" w:cs="Mangal"/>
      <w:sz w:val="28"/>
      <w:szCs w:val="28"/>
    </w:rPr>
  </w:style>
  <w:style w:type="paragraph" w:styleId="a9">
    <w:name w:val="Body Text"/>
    <w:basedOn w:val="a"/>
    <w:rsid w:val="00D45928"/>
    <w:rPr>
      <w:sz w:val="21"/>
      <w:szCs w:val="20"/>
      <w:lang w:val="en-US"/>
    </w:rPr>
  </w:style>
  <w:style w:type="paragraph" w:styleId="aa">
    <w:name w:val="List"/>
    <w:basedOn w:val="a9"/>
    <w:rsid w:val="00D45928"/>
    <w:rPr>
      <w:rFonts w:cs="Mangal"/>
    </w:rPr>
  </w:style>
  <w:style w:type="paragraph" w:styleId="ab">
    <w:name w:val="caption"/>
    <w:basedOn w:val="a"/>
    <w:qFormat/>
    <w:rsid w:val="00D45928"/>
    <w:pPr>
      <w:suppressLineNumbers/>
      <w:spacing w:before="120" w:after="120"/>
    </w:pPr>
    <w:rPr>
      <w:rFonts w:cs="Mangal"/>
      <w:i/>
      <w:iCs/>
    </w:rPr>
  </w:style>
  <w:style w:type="paragraph" w:customStyle="1" w:styleId="10">
    <w:name w:val="Указатель1"/>
    <w:basedOn w:val="a"/>
    <w:rsid w:val="00D45928"/>
    <w:pPr>
      <w:suppressLineNumbers/>
    </w:pPr>
    <w:rPr>
      <w:rFonts w:cs="Mangal"/>
    </w:rPr>
  </w:style>
  <w:style w:type="paragraph" w:styleId="ac">
    <w:name w:val="Normal (Web)"/>
    <w:basedOn w:val="a"/>
    <w:rsid w:val="00D45928"/>
    <w:pPr>
      <w:spacing w:before="280" w:after="280"/>
    </w:pPr>
    <w:rPr>
      <w:color w:val="001F4B"/>
      <w:sz w:val="20"/>
      <w:szCs w:val="20"/>
    </w:rPr>
  </w:style>
  <w:style w:type="paragraph" w:styleId="ad">
    <w:name w:val="header"/>
    <w:basedOn w:val="a"/>
    <w:rsid w:val="00D45928"/>
    <w:pPr>
      <w:tabs>
        <w:tab w:val="center" w:pos="4677"/>
        <w:tab w:val="right" w:pos="9355"/>
      </w:tabs>
    </w:pPr>
  </w:style>
  <w:style w:type="paragraph" w:styleId="ae">
    <w:name w:val="footer"/>
    <w:basedOn w:val="a"/>
    <w:rsid w:val="00D45928"/>
    <w:pPr>
      <w:tabs>
        <w:tab w:val="center" w:pos="4677"/>
        <w:tab w:val="right" w:pos="9355"/>
      </w:tabs>
    </w:pPr>
  </w:style>
  <w:style w:type="paragraph" w:styleId="af">
    <w:name w:val="Balloon Text"/>
    <w:basedOn w:val="a"/>
    <w:rsid w:val="00D45928"/>
    <w:rPr>
      <w:rFonts w:ascii="Tahoma" w:hAnsi="Tahoma" w:cs="Tahoma"/>
      <w:sz w:val="16"/>
      <w:szCs w:val="16"/>
    </w:rPr>
  </w:style>
  <w:style w:type="paragraph" w:customStyle="1" w:styleId="11">
    <w:name w:val="Абзац списка1"/>
    <w:basedOn w:val="a"/>
    <w:rsid w:val="00D45928"/>
    <w:pPr>
      <w:ind w:left="720"/>
    </w:pPr>
  </w:style>
  <w:style w:type="paragraph" w:customStyle="1" w:styleId="12">
    <w:name w:val="Обычный (веб)1"/>
    <w:basedOn w:val="a"/>
    <w:rsid w:val="00D45928"/>
    <w:pPr>
      <w:spacing w:before="280" w:after="280"/>
    </w:pPr>
    <w:rPr>
      <w:color w:val="001F4B"/>
      <w:sz w:val="20"/>
      <w:szCs w:val="20"/>
    </w:rPr>
  </w:style>
  <w:style w:type="paragraph" w:customStyle="1" w:styleId="af0">
    <w:name w:val="Содержимое таблицы"/>
    <w:basedOn w:val="a"/>
    <w:rsid w:val="00D45928"/>
    <w:pPr>
      <w:suppressLineNumbers/>
    </w:pPr>
  </w:style>
  <w:style w:type="paragraph" w:customStyle="1" w:styleId="af1">
    <w:name w:val="Заголовок таблицы"/>
    <w:basedOn w:val="af0"/>
    <w:rsid w:val="00D45928"/>
    <w:pPr>
      <w:jc w:val="center"/>
    </w:pPr>
    <w:rPr>
      <w:b/>
      <w:bCs/>
    </w:rPr>
  </w:style>
  <w:style w:type="paragraph" w:customStyle="1" w:styleId="Default">
    <w:name w:val="Default"/>
    <w:rsid w:val="00A67AB4"/>
    <w:pPr>
      <w:autoSpaceDE w:val="0"/>
      <w:autoSpaceDN w:val="0"/>
      <w:adjustRightInd w:val="0"/>
    </w:pPr>
    <w:rPr>
      <w:rFonts w:ascii="Courier New" w:hAnsi="Courier New" w:cs="Courier New"/>
      <w:color w:val="000000"/>
      <w:sz w:val="24"/>
      <w:szCs w:val="24"/>
    </w:rPr>
  </w:style>
  <w:style w:type="character" w:styleId="af2">
    <w:name w:val="Strong"/>
    <w:qFormat/>
    <w:rsid w:val="003140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28"/>
    <w:pPr>
      <w:suppressAutoHyphens/>
    </w:pPr>
    <w:rPr>
      <w:rFonts w:eastAsia="SimSun"/>
      <w:sz w:val="24"/>
      <w:szCs w:val="24"/>
      <w:lang w:eastAsia="zh-CN"/>
    </w:rPr>
  </w:style>
  <w:style w:type="paragraph" w:styleId="5">
    <w:name w:val="heading 5"/>
    <w:basedOn w:val="a"/>
    <w:next w:val="a"/>
    <w:qFormat/>
    <w:rsid w:val="00D45928"/>
    <w:pPr>
      <w:keepNext/>
      <w:tabs>
        <w:tab w:val="left" w:pos="600"/>
        <w:tab w:val="num" w:pos="1008"/>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16"/>
      <w:jc w:val="both"/>
      <w:outlineLvl w:val="4"/>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45928"/>
    <w:rPr>
      <w:rFonts w:ascii="Symbol" w:hAnsi="Symbol" w:cs="Times New Roman"/>
    </w:rPr>
  </w:style>
  <w:style w:type="character" w:customStyle="1" w:styleId="WW8Num3z0">
    <w:name w:val="WW8Num3z0"/>
    <w:rsid w:val="00D45928"/>
    <w:rPr>
      <w:rFonts w:cs="Times New Roman"/>
    </w:rPr>
  </w:style>
  <w:style w:type="character" w:customStyle="1" w:styleId="WW8Num4z0">
    <w:name w:val="WW8Num4z0"/>
    <w:rsid w:val="00D45928"/>
    <w:rPr>
      <w:rFonts w:cs="Times New Roman"/>
    </w:rPr>
  </w:style>
  <w:style w:type="character" w:customStyle="1" w:styleId="WW8Num6z0">
    <w:name w:val="WW8Num6z0"/>
    <w:rsid w:val="00D45928"/>
    <w:rPr>
      <w:rFonts w:cs="Times New Roman"/>
    </w:rPr>
  </w:style>
  <w:style w:type="character" w:customStyle="1" w:styleId="WW8Num8z0">
    <w:name w:val="WW8Num8z0"/>
    <w:rsid w:val="00D45928"/>
    <w:rPr>
      <w:rFonts w:cs="Times New Roman"/>
    </w:rPr>
  </w:style>
  <w:style w:type="character" w:customStyle="1" w:styleId="WW8Num9z0">
    <w:name w:val="WW8Num9z0"/>
    <w:rsid w:val="00D45928"/>
    <w:rPr>
      <w:rFonts w:cs="Times New Roman"/>
    </w:rPr>
  </w:style>
  <w:style w:type="character" w:customStyle="1" w:styleId="WW8Num10z0">
    <w:name w:val="WW8Num10z0"/>
    <w:rsid w:val="00D45928"/>
    <w:rPr>
      <w:rFonts w:cs="Times New Roman"/>
    </w:rPr>
  </w:style>
  <w:style w:type="character" w:customStyle="1" w:styleId="WW8Num11z0">
    <w:name w:val="WW8Num11z0"/>
    <w:rsid w:val="00D45928"/>
    <w:rPr>
      <w:rFonts w:cs="Times New Roman"/>
    </w:rPr>
  </w:style>
  <w:style w:type="character" w:customStyle="1" w:styleId="WW8Num12z0">
    <w:name w:val="WW8Num12z0"/>
    <w:rsid w:val="00D45928"/>
    <w:rPr>
      <w:rFonts w:cs="Times New Roman"/>
    </w:rPr>
  </w:style>
  <w:style w:type="character" w:customStyle="1" w:styleId="WW8Num14z0">
    <w:name w:val="WW8Num14z0"/>
    <w:rsid w:val="00D45928"/>
    <w:rPr>
      <w:rFonts w:cs="Times New Roman"/>
    </w:rPr>
  </w:style>
  <w:style w:type="character" w:customStyle="1" w:styleId="1">
    <w:name w:val="Основной шрифт абзаца1"/>
    <w:rsid w:val="00D45928"/>
  </w:style>
  <w:style w:type="character" w:customStyle="1" w:styleId="50">
    <w:name w:val="Заголовок 5 Знак"/>
    <w:basedOn w:val="1"/>
    <w:rsid w:val="00D45928"/>
    <w:rPr>
      <w:rFonts w:ascii="Calibri" w:eastAsia="Times New Roman" w:hAnsi="Calibri" w:cs="Times New Roman"/>
      <w:b/>
      <w:bCs/>
      <w:i/>
      <w:iCs/>
      <w:sz w:val="26"/>
      <w:szCs w:val="26"/>
    </w:rPr>
  </w:style>
  <w:style w:type="character" w:styleId="a3">
    <w:name w:val="Hyperlink"/>
    <w:basedOn w:val="1"/>
    <w:rsid w:val="00D45928"/>
    <w:rPr>
      <w:rFonts w:cs="Times New Roman"/>
      <w:color w:val="0000FF"/>
      <w:u w:val="single"/>
    </w:rPr>
  </w:style>
  <w:style w:type="character" w:customStyle="1" w:styleId="a4">
    <w:name w:val="Верхний колонтитул Знак"/>
    <w:basedOn w:val="1"/>
    <w:rsid w:val="00D45928"/>
    <w:rPr>
      <w:sz w:val="24"/>
      <w:szCs w:val="24"/>
    </w:rPr>
  </w:style>
  <w:style w:type="character" w:customStyle="1" w:styleId="a5">
    <w:name w:val="Нижний колонтитул Знак"/>
    <w:basedOn w:val="1"/>
    <w:rsid w:val="00D45928"/>
    <w:rPr>
      <w:sz w:val="24"/>
      <w:szCs w:val="24"/>
    </w:rPr>
  </w:style>
  <w:style w:type="character" w:customStyle="1" w:styleId="a6">
    <w:name w:val="Текст выноски Знак"/>
    <w:basedOn w:val="1"/>
    <w:rsid w:val="00D45928"/>
    <w:rPr>
      <w:sz w:val="0"/>
      <w:szCs w:val="0"/>
    </w:rPr>
  </w:style>
  <w:style w:type="character" w:customStyle="1" w:styleId="longtext">
    <w:name w:val="long_text"/>
    <w:basedOn w:val="1"/>
    <w:rsid w:val="00D45928"/>
    <w:rPr>
      <w:rFonts w:cs="Times New Roman"/>
    </w:rPr>
  </w:style>
  <w:style w:type="character" w:customStyle="1" w:styleId="hps">
    <w:name w:val="hps"/>
    <w:basedOn w:val="1"/>
    <w:uiPriority w:val="99"/>
    <w:rsid w:val="00D45928"/>
    <w:rPr>
      <w:rFonts w:cs="Times New Roman"/>
    </w:rPr>
  </w:style>
  <w:style w:type="character" w:customStyle="1" w:styleId="shorttext">
    <w:name w:val="short_text"/>
    <w:basedOn w:val="1"/>
    <w:rsid w:val="00D45928"/>
  </w:style>
  <w:style w:type="character" w:customStyle="1" w:styleId="a7">
    <w:name w:val="Основной текст Знак"/>
    <w:basedOn w:val="1"/>
    <w:rsid w:val="00D45928"/>
    <w:rPr>
      <w:sz w:val="21"/>
      <w:lang w:val="en-US"/>
    </w:rPr>
  </w:style>
  <w:style w:type="paragraph" w:customStyle="1" w:styleId="a8">
    <w:name w:val="Заголовок"/>
    <w:basedOn w:val="a"/>
    <w:next w:val="a9"/>
    <w:rsid w:val="00D45928"/>
    <w:pPr>
      <w:keepNext/>
      <w:spacing w:before="240" w:after="120"/>
    </w:pPr>
    <w:rPr>
      <w:rFonts w:ascii="Arial" w:eastAsia="Lucida Sans Unicode" w:hAnsi="Arial" w:cs="Mangal"/>
      <w:sz w:val="28"/>
      <w:szCs w:val="28"/>
    </w:rPr>
  </w:style>
  <w:style w:type="paragraph" w:styleId="a9">
    <w:name w:val="Body Text"/>
    <w:basedOn w:val="a"/>
    <w:rsid w:val="00D45928"/>
    <w:rPr>
      <w:sz w:val="21"/>
      <w:szCs w:val="20"/>
      <w:lang w:val="en-US"/>
    </w:rPr>
  </w:style>
  <w:style w:type="paragraph" w:styleId="aa">
    <w:name w:val="List"/>
    <w:basedOn w:val="a9"/>
    <w:rsid w:val="00D45928"/>
    <w:rPr>
      <w:rFonts w:cs="Mangal"/>
    </w:rPr>
  </w:style>
  <w:style w:type="paragraph" w:styleId="ab">
    <w:name w:val="caption"/>
    <w:basedOn w:val="a"/>
    <w:qFormat/>
    <w:rsid w:val="00D45928"/>
    <w:pPr>
      <w:suppressLineNumbers/>
      <w:spacing w:before="120" w:after="120"/>
    </w:pPr>
    <w:rPr>
      <w:rFonts w:cs="Mangal"/>
      <w:i/>
      <w:iCs/>
    </w:rPr>
  </w:style>
  <w:style w:type="paragraph" w:customStyle="1" w:styleId="10">
    <w:name w:val="Указатель1"/>
    <w:basedOn w:val="a"/>
    <w:rsid w:val="00D45928"/>
    <w:pPr>
      <w:suppressLineNumbers/>
    </w:pPr>
    <w:rPr>
      <w:rFonts w:cs="Mangal"/>
    </w:rPr>
  </w:style>
  <w:style w:type="paragraph" w:styleId="ac">
    <w:name w:val="Normal (Web)"/>
    <w:basedOn w:val="a"/>
    <w:rsid w:val="00D45928"/>
    <w:pPr>
      <w:spacing w:before="280" w:after="280"/>
    </w:pPr>
    <w:rPr>
      <w:color w:val="001F4B"/>
      <w:sz w:val="20"/>
      <w:szCs w:val="20"/>
    </w:rPr>
  </w:style>
  <w:style w:type="paragraph" w:styleId="ad">
    <w:name w:val="header"/>
    <w:basedOn w:val="a"/>
    <w:rsid w:val="00D45928"/>
    <w:pPr>
      <w:tabs>
        <w:tab w:val="center" w:pos="4677"/>
        <w:tab w:val="right" w:pos="9355"/>
      </w:tabs>
    </w:pPr>
  </w:style>
  <w:style w:type="paragraph" w:styleId="ae">
    <w:name w:val="footer"/>
    <w:basedOn w:val="a"/>
    <w:rsid w:val="00D45928"/>
    <w:pPr>
      <w:tabs>
        <w:tab w:val="center" w:pos="4677"/>
        <w:tab w:val="right" w:pos="9355"/>
      </w:tabs>
    </w:pPr>
  </w:style>
  <w:style w:type="paragraph" w:styleId="af">
    <w:name w:val="Balloon Text"/>
    <w:basedOn w:val="a"/>
    <w:rsid w:val="00D45928"/>
    <w:rPr>
      <w:rFonts w:ascii="Tahoma" w:hAnsi="Tahoma" w:cs="Tahoma"/>
      <w:sz w:val="16"/>
      <w:szCs w:val="16"/>
    </w:rPr>
  </w:style>
  <w:style w:type="paragraph" w:customStyle="1" w:styleId="11">
    <w:name w:val="Абзац списка1"/>
    <w:basedOn w:val="a"/>
    <w:rsid w:val="00D45928"/>
    <w:pPr>
      <w:ind w:left="720"/>
    </w:pPr>
  </w:style>
  <w:style w:type="paragraph" w:customStyle="1" w:styleId="12">
    <w:name w:val="Обычный (веб)1"/>
    <w:basedOn w:val="a"/>
    <w:rsid w:val="00D45928"/>
    <w:pPr>
      <w:spacing w:before="280" w:after="280"/>
    </w:pPr>
    <w:rPr>
      <w:color w:val="001F4B"/>
      <w:sz w:val="20"/>
      <w:szCs w:val="20"/>
    </w:rPr>
  </w:style>
  <w:style w:type="paragraph" w:customStyle="1" w:styleId="af0">
    <w:name w:val="Содержимое таблицы"/>
    <w:basedOn w:val="a"/>
    <w:rsid w:val="00D45928"/>
    <w:pPr>
      <w:suppressLineNumbers/>
    </w:pPr>
  </w:style>
  <w:style w:type="paragraph" w:customStyle="1" w:styleId="af1">
    <w:name w:val="Заголовок таблицы"/>
    <w:basedOn w:val="af0"/>
    <w:rsid w:val="00D45928"/>
    <w:pPr>
      <w:jc w:val="center"/>
    </w:pPr>
    <w:rPr>
      <w:b/>
      <w:bCs/>
    </w:rPr>
  </w:style>
  <w:style w:type="paragraph" w:customStyle="1" w:styleId="Default">
    <w:name w:val="Default"/>
    <w:rsid w:val="00A67AB4"/>
    <w:pPr>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1390228345">
      <w:bodyDiv w:val="1"/>
      <w:marLeft w:val="0"/>
      <w:marRight w:val="0"/>
      <w:marTop w:val="0"/>
      <w:marBottom w:val="0"/>
      <w:divBdr>
        <w:top w:val="none" w:sz="0" w:space="0" w:color="auto"/>
        <w:left w:val="none" w:sz="0" w:space="0" w:color="auto"/>
        <w:bottom w:val="none" w:sz="0" w:space="0" w:color="auto"/>
        <w:right w:val="none" w:sz="0" w:space="0" w:color="auto"/>
      </w:divBdr>
    </w:div>
    <w:div w:id="1526289247">
      <w:bodyDiv w:val="1"/>
      <w:marLeft w:val="0"/>
      <w:marRight w:val="0"/>
      <w:marTop w:val="0"/>
      <w:marBottom w:val="0"/>
      <w:divBdr>
        <w:top w:val="none" w:sz="0" w:space="0" w:color="auto"/>
        <w:left w:val="none" w:sz="0" w:space="0" w:color="auto"/>
        <w:bottom w:val="none" w:sz="0" w:space="0" w:color="auto"/>
        <w:right w:val="none" w:sz="0" w:space="0" w:color="auto"/>
      </w:divBdr>
    </w:div>
    <w:div w:id="19868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kinaMV@zaot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yntaEM@zao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49F1-C252-4F2D-9ECE-745393BC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СТАНДАРТНОЕ СОГЛАШЕНИЕ ИАТА</vt:lpstr>
    </vt:vector>
  </TitlesOfParts>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СОГЛАШЕНИЕ ИАТА</dc:title>
  <dc:creator>ZabavaYE</dc:creator>
  <cp:lastModifiedBy>dalishnevdo</cp:lastModifiedBy>
  <cp:revision>52</cp:revision>
  <cp:lastPrinted>2016-07-05T04:43:00Z</cp:lastPrinted>
  <dcterms:created xsi:type="dcterms:W3CDTF">2015-06-01T04:55:00Z</dcterms:created>
  <dcterms:modified xsi:type="dcterms:W3CDTF">2017-03-23T07:53:00Z</dcterms:modified>
</cp:coreProperties>
</file>